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渝知发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48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6325AB" w:rsidRPr="00561D56" w:rsidRDefault="006325AB" w:rsidP="006325AB">
      <w:pPr>
        <w:adjustRightInd w:val="0"/>
        <w:snapToGrid w:val="0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E3EE7" w:rsidRPr="00561D56" w:rsidRDefault="000E3EE7" w:rsidP="003E412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重庆市知识产权局</w:t>
      </w:r>
      <w:r w:rsidR="006325AB" w:rsidRPr="00561D56">
        <w:rPr>
          <w:rFonts w:ascii="Times New Roman" w:eastAsia="方正小标宋_GBK" w:hAnsi="Times New Roman" w:cs="Times New Roman"/>
          <w:sz w:val="44"/>
          <w:szCs w:val="44"/>
        </w:rPr>
        <w:t>关于确定</w:t>
      </w:r>
    </w:p>
    <w:p w:rsidR="006325AB" w:rsidRPr="00561D56" w:rsidRDefault="000E3EE7" w:rsidP="003E412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第一批市级知识产权优势企业和</w:t>
      </w:r>
      <w:r w:rsidR="00CA6BF2" w:rsidRPr="00561D56">
        <w:rPr>
          <w:rFonts w:ascii="Times New Roman" w:eastAsia="方正小标宋_GBK" w:hAnsi="Times New Roman" w:cs="Times New Roman"/>
          <w:sz w:val="44"/>
          <w:szCs w:val="44"/>
        </w:rPr>
        <w:t>第五批</w:t>
      </w:r>
    </w:p>
    <w:p w:rsidR="00AC7BB5" w:rsidRPr="00561D56" w:rsidRDefault="00CA6BF2" w:rsidP="003E4123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市级知识产权</w:t>
      </w:r>
      <w:r w:rsidR="000E3EE7" w:rsidRPr="00561D56">
        <w:rPr>
          <w:rFonts w:ascii="Times New Roman" w:eastAsia="方正小标宋_GBK" w:hAnsi="Times New Roman" w:cs="Times New Roman"/>
          <w:sz w:val="44"/>
          <w:szCs w:val="44"/>
        </w:rPr>
        <w:t>试点企业的通知</w:t>
      </w:r>
    </w:p>
    <w:p w:rsidR="00AC7BB5" w:rsidRPr="00561D56" w:rsidRDefault="00AC7BB5" w:rsidP="008D2491">
      <w:pPr>
        <w:spacing w:line="560" w:lineRule="exact"/>
        <w:rPr>
          <w:rFonts w:ascii="Times New Roman" w:hAnsi="Times New Roman" w:cs="Times New Roman"/>
        </w:rPr>
      </w:pPr>
    </w:p>
    <w:p w:rsidR="00AC7BB5" w:rsidRPr="00561D56" w:rsidRDefault="00932D34" w:rsidP="008D2491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各区县（自治县）知识产权局（</w:t>
      </w:r>
      <w:r w:rsidR="00CA6BF2"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AC7BB5" w:rsidRPr="00561D5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60694" w:rsidRPr="00561D56" w:rsidRDefault="00932D34" w:rsidP="008D249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按照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重庆市知识产权局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重庆市经济信息委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关于加强企业知识产权工作推进新型工业化的意见》（</w:t>
      </w:r>
      <w:proofErr w:type="gramStart"/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渝知发</w:t>
      </w:r>
      <w:proofErr w:type="gramEnd"/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﹝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2013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﹞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号）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要求</w:t>
      </w:r>
      <w:r w:rsidR="00024D27" w:rsidRPr="00561D56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经</w:t>
      </w:r>
      <w:r w:rsidR="00375444" w:rsidRPr="00561D56">
        <w:rPr>
          <w:rFonts w:ascii="Times New Roman" w:eastAsia="方正仿宋_GBK" w:hAnsi="Times New Roman" w:cs="Times New Roman"/>
          <w:sz w:val="32"/>
          <w:szCs w:val="32"/>
        </w:rPr>
        <w:t>区县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推荐</w:t>
      </w:r>
      <w:r w:rsidR="00375444" w:rsidRPr="00561D56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AE074D" w:rsidRPr="00561D56">
        <w:rPr>
          <w:rFonts w:ascii="Times New Roman" w:eastAsia="方正仿宋_GBK" w:hAnsi="Times New Roman" w:cs="Times New Roman"/>
          <w:sz w:val="32"/>
          <w:szCs w:val="32"/>
        </w:rPr>
        <w:t>市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局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审核，确定</w:t>
      </w:r>
      <w:r w:rsidR="00742121" w:rsidRPr="00561D56">
        <w:rPr>
          <w:rFonts w:ascii="Times New Roman" w:eastAsia="方正仿宋_GBK" w:hAnsi="Times New Roman" w:cs="Times New Roman"/>
          <w:sz w:val="32"/>
          <w:szCs w:val="32"/>
        </w:rPr>
        <w:t>重庆宝钢汽车钢材部件有限公司等</w:t>
      </w:r>
      <w:r w:rsidR="00561D56" w:rsidRPr="00561D56">
        <w:rPr>
          <w:rFonts w:ascii="Times New Roman" w:eastAsia="方正仿宋_GBK" w:hAnsi="Times New Roman" w:cs="Times New Roman"/>
          <w:sz w:val="32"/>
          <w:szCs w:val="32"/>
        </w:rPr>
        <w:t>34</w:t>
      </w:r>
      <w:r w:rsidR="00742121" w:rsidRPr="00561D56">
        <w:rPr>
          <w:rFonts w:ascii="Times New Roman" w:eastAsia="方正仿宋_GBK" w:hAnsi="Times New Roman" w:cs="Times New Roman"/>
          <w:sz w:val="32"/>
          <w:szCs w:val="32"/>
        </w:rPr>
        <w:t>家企业为第一批市级知识产权优势企业（附件</w:t>
      </w:r>
      <w:r w:rsidR="004204AB" w:rsidRPr="00561D56">
        <w:rPr>
          <w:rFonts w:ascii="Times New Roman" w:eastAsia="方正仿宋_GBK" w:hAnsi="Times New Roman" w:cs="Times New Roman"/>
          <w:sz w:val="32"/>
          <w:szCs w:val="32"/>
        </w:rPr>
        <w:t>1</w:t>
      </w:r>
      <w:r w:rsidR="00742121" w:rsidRPr="00561D56">
        <w:rPr>
          <w:rFonts w:ascii="Times New Roman" w:eastAsia="方正仿宋_GBK" w:hAnsi="Times New Roman" w:cs="Times New Roman"/>
          <w:sz w:val="32"/>
          <w:szCs w:val="32"/>
        </w:rPr>
        <w:t>），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重庆亚派桥梁工程质量检测有限公司等</w:t>
      </w:r>
      <w:r w:rsidR="002C7047" w:rsidRPr="00561D56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561D56" w:rsidRPr="00561D5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家企业为第五批市级知识产权试点企业（附件</w:t>
      </w:r>
      <w:r w:rsidR="004204AB" w:rsidRPr="00561D5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），期限自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2014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9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月至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2016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9</w:t>
      </w:r>
      <w:r w:rsidR="000E3EE7" w:rsidRPr="00561D56">
        <w:rPr>
          <w:rFonts w:ascii="Times New Roman" w:eastAsia="方正仿宋_GBK" w:hAnsi="Times New Roman" w:cs="Times New Roman"/>
          <w:sz w:val="32"/>
          <w:szCs w:val="32"/>
        </w:rPr>
        <w:t>月。现将有关事项通知如下：</w:t>
      </w:r>
    </w:p>
    <w:p w:rsidR="007E0BFA" w:rsidRPr="00561D56" w:rsidRDefault="007E0BFA" w:rsidP="008D249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一、各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知识产权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优势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企业及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试点企业要按照《企业知识产权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>管理规范》（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GB/T29490-2013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）要求，结合自身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实际，在所在区县（自治县）知识产权局（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指导下，研究制定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知识产权优势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推进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工作方案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或试点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工作方案（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优势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推进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工作方案经所在区县</w:t>
      </w:r>
      <w:r w:rsidR="00CA6BF2" w:rsidRPr="00561D56">
        <w:rPr>
          <w:rFonts w:ascii="Times New Roman" w:eastAsia="方正仿宋_GBK" w:hAnsi="Times New Roman" w:cs="Times New Roman"/>
          <w:sz w:val="32"/>
          <w:szCs w:val="32"/>
        </w:rPr>
        <w:t>知识产权局审核后印发，并报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市知识产权局专利管理处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备案）。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优势推进工作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方案</w:t>
      </w:r>
      <w:r w:rsidR="00742121" w:rsidRPr="00561D56">
        <w:rPr>
          <w:rFonts w:ascii="Times New Roman" w:eastAsia="方正仿宋_GBK" w:hAnsi="Times New Roman" w:cs="Times New Roman"/>
          <w:sz w:val="32"/>
          <w:szCs w:val="32"/>
        </w:rPr>
        <w:t>和试点工作方案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要明确工作目标、工作机制、工作措施，建立顺畅有效的工作机制，部署落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实企业知识产权优势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及试点的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各项</w:t>
      </w:r>
      <w:r w:rsidR="00060694" w:rsidRPr="00561D56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措施，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推动企业知识产权管理标准化体系建设，着力提升知识产权数量和质量，不断增强知识产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权</w:t>
      </w:r>
      <w:r w:rsidR="00AF0C44" w:rsidRPr="00561D56">
        <w:rPr>
          <w:rFonts w:ascii="Times New Roman" w:eastAsia="方正仿宋_GBK" w:hAnsi="Times New Roman" w:cs="Times New Roman"/>
          <w:sz w:val="32"/>
          <w:szCs w:val="32"/>
        </w:rPr>
        <w:t>运用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和</w:t>
      </w:r>
      <w:r w:rsidR="00AF0C44" w:rsidRPr="00561D56">
        <w:rPr>
          <w:rFonts w:ascii="Times New Roman" w:eastAsia="方正仿宋_GBK" w:hAnsi="Times New Roman" w:cs="Times New Roman"/>
          <w:sz w:val="32"/>
          <w:szCs w:val="32"/>
        </w:rPr>
        <w:t>保护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能力，加快形成企业知识产权竞争优势，有效支</w:t>
      </w:r>
      <w:r w:rsidR="006279DE" w:rsidRPr="00561D56">
        <w:rPr>
          <w:rFonts w:ascii="Times New Roman" w:eastAsia="方正仿宋_GBK" w:hAnsi="Times New Roman" w:cs="Times New Roman"/>
          <w:sz w:val="32"/>
          <w:szCs w:val="32"/>
        </w:rPr>
        <w:t>撑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企业经济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发展。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0BFA" w:rsidRPr="00561D56" w:rsidRDefault="00303157" w:rsidP="008D2491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　二、各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知识产权优势</w:t>
      </w:r>
      <w:r w:rsidR="00DE12A6" w:rsidRPr="00561D56">
        <w:rPr>
          <w:rFonts w:ascii="Times New Roman" w:eastAsia="方正仿宋_GBK" w:hAnsi="Times New Roman" w:cs="Times New Roman"/>
          <w:sz w:val="32"/>
          <w:szCs w:val="32"/>
        </w:rPr>
        <w:t>及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试点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要明确专项工作的责任人、联系人，与所在区县（自治县）知识产权局（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C67FEF" w:rsidRPr="00561D56">
        <w:rPr>
          <w:rFonts w:ascii="Times New Roman" w:eastAsia="方正仿宋_GBK" w:hAnsi="Times New Roman" w:cs="Times New Roman"/>
          <w:sz w:val="32"/>
          <w:szCs w:val="32"/>
        </w:rPr>
        <w:t>建立工作联系机制；注重及时总结工作经验，按</w:t>
      </w:r>
      <w:r w:rsidR="007E0BFA" w:rsidRPr="00561D56">
        <w:rPr>
          <w:rFonts w:ascii="Times New Roman" w:eastAsia="方正仿宋_GBK" w:hAnsi="Times New Roman" w:cs="Times New Roman"/>
          <w:sz w:val="32"/>
          <w:szCs w:val="32"/>
        </w:rPr>
        <w:t>时做好年度信息报送工作；</w:t>
      </w:r>
      <w:r w:rsidR="00DE12A6" w:rsidRPr="00561D56">
        <w:rPr>
          <w:rFonts w:ascii="Times New Roman" w:eastAsia="方正仿宋_GBK" w:hAnsi="Times New Roman" w:cs="Times New Roman"/>
          <w:sz w:val="32"/>
          <w:szCs w:val="32"/>
        </w:rPr>
        <w:t>推进</w:t>
      </w:r>
      <w:r w:rsidR="007E0BFA" w:rsidRPr="00561D56">
        <w:rPr>
          <w:rFonts w:ascii="Times New Roman" w:eastAsia="方正仿宋_GBK" w:hAnsi="Times New Roman" w:cs="Times New Roman"/>
          <w:sz w:val="32"/>
          <w:szCs w:val="32"/>
        </w:rPr>
        <w:t>过程中发生重大变动要及时报告所在</w:t>
      </w:r>
      <w:r w:rsidR="00742121" w:rsidRPr="00561D56">
        <w:rPr>
          <w:rFonts w:ascii="Times New Roman" w:eastAsia="方正仿宋_GBK" w:hAnsi="Times New Roman" w:cs="Times New Roman"/>
          <w:sz w:val="32"/>
          <w:szCs w:val="32"/>
        </w:rPr>
        <w:t>区县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（自治县）知识产权局</w:t>
      </w:r>
      <w:r w:rsidR="00DE12A6" w:rsidRPr="00561D56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DE12A6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7E0BFA" w:rsidRPr="00561D56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0BFA" w:rsidRPr="00561D56" w:rsidRDefault="007E0BFA" w:rsidP="008D2491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三、各有关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区县（自治县）知识产权局（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要根据《企业知识产权管理规范》（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GB/T29490-2013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的总体要求，制定</w:t>
      </w:r>
      <w:r w:rsidR="00353818" w:rsidRPr="00561D56">
        <w:rPr>
          <w:rFonts w:ascii="Times New Roman" w:eastAsia="方正仿宋_GBK" w:hAnsi="Times New Roman" w:cs="Times New Roman"/>
          <w:sz w:val="32"/>
          <w:szCs w:val="32"/>
        </w:rPr>
        <w:t>本辖区的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整体</w:t>
      </w:r>
      <w:r w:rsidR="00353818" w:rsidRPr="00561D56">
        <w:rPr>
          <w:rFonts w:ascii="Times New Roman" w:eastAsia="方正仿宋_GBK" w:hAnsi="Times New Roman" w:cs="Times New Roman"/>
          <w:sz w:val="32"/>
          <w:szCs w:val="32"/>
        </w:rPr>
        <w:t>推进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工作方案，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加大政策与经费支持力度，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在项目申报、评先创优和政策扶持等方面给予倾斜，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深入指导</w:t>
      </w:r>
      <w:r w:rsidR="00FE4F77" w:rsidRPr="00561D56">
        <w:rPr>
          <w:rFonts w:ascii="Times New Roman" w:eastAsia="方正仿宋_GBK" w:hAnsi="Times New Roman" w:cs="Times New Roman"/>
          <w:sz w:val="32"/>
          <w:szCs w:val="32"/>
        </w:rPr>
        <w:t>辖区内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优势企业和试点企业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切实开展相关工作，及时监督和检查工作</w:t>
      </w:r>
      <w:r w:rsidR="00FE4F77" w:rsidRPr="00561D56">
        <w:rPr>
          <w:rFonts w:ascii="Times New Roman" w:eastAsia="方正仿宋_GBK" w:hAnsi="Times New Roman" w:cs="Times New Roman"/>
          <w:sz w:val="32"/>
          <w:szCs w:val="32"/>
        </w:rPr>
        <w:t>落实</w:t>
      </w:r>
      <w:r w:rsidR="00353818" w:rsidRPr="00561D56">
        <w:rPr>
          <w:rFonts w:ascii="Times New Roman" w:eastAsia="方正仿宋_GBK" w:hAnsi="Times New Roman" w:cs="Times New Roman"/>
          <w:sz w:val="32"/>
          <w:szCs w:val="32"/>
        </w:rPr>
        <w:t>情况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，确保各项政策措施落到实处。</w:t>
      </w:r>
    </w:p>
    <w:p w:rsidR="007E0BFA" w:rsidRPr="00561D56" w:rsidRDefault="007E0BFA" w:rsidP="008D2491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　四、各有关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区县（自治县）知识产权局（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要加强工作总结，于每年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月底前将本地年度优势推进和试点工作报告</w:t>
      </w:r>
      <w:r w:rsidR="00FE4F77" w:rsidRPr="00561D56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下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>一年度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工作计划报送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市知识产权局专利管理处。在优势推进和试点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工作开展过程中，如发现重大问题，要及时报送有关信息。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0BFA" w:rsidRPr="00561D56" w:rsidRDefault="0055644C" w:rsidP="008D2491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五、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各有关区县（自治县）知识产权局（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科委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要加强</w:t>
      </w:r>
      <w:r w:rsidR="00303157" w:rsidRPr="00561D56">
        <w:rPr>
          <w:rFonts w:ascii="Times New Roman" w:eastAsia="方正仿宋_GBK" w:hAnsi="Times New Roman" w:cs="Times New Roman"/>
          <w:sz w:val="32"/>
          <w:szCs w:val="32"/>
        </w:rPr>
        <w:t>本地有关部门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的协同配合，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进一步集成资源，加大支持力度，对市级知识产权优势企业和试点</w:t>
      </w:r>
      <w:r w:rsidR="007E0BFA" w:rsidRPr="00561D56">
        <w:rPr>
          <w:rFonts w:ascii="Times New Roman" w:eastAsia="方正仿宋_GBK" w:hAnsi="Times New Roman" w:cs="Times New Roman"/>
          <w:sz w:val="32"/>
          <w:szCs w:val="32"/>
        </w:rPr>
        <w:t>企业给予重点扶持。</w:t>
      </w:r>
    </w:p>
    <w:p w:rsidR="00073B79" w:rsidRPr="00561D56" w:rsidRDefault="001101B3" w:rsidP="008D2491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六、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2013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日，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力帆实业（集团）有限公司等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4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家企业被确定为第一批国家级知识产权示范企业（附件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3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），重庆钢铁（集团）有限责任公司等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28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家企业被确定为第一批国家级知识产权优势企业（附件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4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），期限自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2013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月至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2015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月。</w:t>
      </w:r>
      <w:r w:rsidR="00A9544F" w:rsidRPr="00561D56">
        <w:rPr>
          <w:rFonts w:ascii="Times New Roman" w:eastAsia="方正仿宋_GBK" w:hAnsi="Times New Roman" w:cs="Times New Roman"/>
          <w:sz w:val="32"/>
          <w:szCs w:val="32"/>
        </w:rPr>
        <w:t>为</w:t>
      </w:r>
      <w:r w:rsidR="005A1A8B" w:rsidRPr="00561D56">
        <w:rPr>
          <w:rFonts w:ascii="Times New Roman" w:eastAsia="方正仿宋_GBK" w:hAnsi="Times New Roman" w:cs="Times New Roman"/>
          <w:sz w:val="32"/>
          <w:szCs w:val="32"/>
        </w:rPr>
        <w:t>保持政策的连续性，</w:t>
      </w:r>
      <w:r w:rsidR="00A9544F" w:rsidRPr="00561D56">
        <w:rPr>
          <w:rFonts w:ascii="Times New Roman" w:eastAsia="方正仿宋_GBK" w:hAnsi="Times New Roman" w:cs="Times New Roman"/>
          <w:sz w:val="32"/>
          <w:szCs w:val="32"/>
        </w:rPr>
        <w:t>不重复申报，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上述</w:t>
      </w:r>
      <w:r w:rsidR="00A9544F" w:rsidRPr="00561D56">
        <w:rPr>
          <w:rFonts w:ascii="Times New Roman" w:eastAsia="方正仿宋_GBK" w:hAnsi="Times New Roman" w:cs="Times New Roman"/>
          <w:sz w:val="32"/>
          <w:szCs w:val="32"/>
        </w:rPr>
        <w:t>32</w:t>
      </w:r>
      <w:r w:rsidR="00A9544F" w:rsidRPr="00561D56">
        <w:rPr>
          <w:rFonts w:ascii="Times New Roman" w:eastAsia="方正仿宋_GBK" w:hAnsi="Times New Roman" w:cs="Times New Roman"/>
          <w:sz w:val="32"/>
          <w:szCs w:val="32"/>
        </w:rPr>
        <w:t>家</w:t>
      </w:r>
      <w:r w:rsidR="00073B79" w:rsidRPr="00561D56">
        <w:rPr>
          <w:rFonts w:ascii="Times New Roman" w:eastAsia="方正仿宋_GBK" w:hAnsi="Times New Roman" w:cs="Times New Roman"/>
          <w:sz w:val="32"/>
          <w:szCs w:val="32"/>
        </w:rPr>
        <w:t>企业均可享受我市第一批市级知识产权优势企业相关政策。</w:t>
      </w:r>
    </w:p>
    <w:p w:rsidR="00F97B02" w:rsidRPr="00561D56" w:rsidRDefault="00F97B02" w:rsidP="008D2491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特此通知。</w:t>
      </w:r>
    </w:p>
    <w:p w:rsidR="00F97B02" w:rsidRPr="00561D56" w:rsidRDefault="00F97B02" w:rsidP="008D2491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0BFA" w:rsidRPr="00561D56" w:rsidRDefault="007E0BFA" w:rsidP="008D249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1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>．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第一批</w:t>
      </w:r>
      <w:r w:rsidR="00E02783" w:rsidRPr="00561D56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市级知识产权优势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E02783" w:rsidRPr="00561D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名单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E0BFA" w:rsidRPr="00561D56" w:rsidRDefault="007E0BFA" w:rsidP="008D2491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>．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第五批</w:t>
      </w:r>
      <w:r w:rsidR="00E02783" w:rsidRPr="00561D56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7C6A8F" w:rsidRPr="00561D56">
        <w:rPr>
          <w:rFonts w:ascii="Times New Roman" w:eastAsia="方正仿宋_GBK" w:hAnsi="Times New Roman" w:cs="Times New Roman"/>
          <w:sz w:val="32"/>
          <w:szCs w:val="32"/>
        </w:rPr>
        <w:t>市级知识产权试点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E02783" w:rsidRPr="00561D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名单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E02783" w:rsidRPr="00561D56" w:rsidRDefault="00E02783" w:rsidP="008D2491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3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第一批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国家级知识产权示范企业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E02783" w:rsidRPr="00561D56" w:rsidRDefault="00E02783" w:rsidP="008D2491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4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第一批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国家级知识产权优势企业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F97B02" w:rsidRPr="00561D56" w:rsidRDefault="00F97B02" w:rsidP="008D2491">
      <w:pPr>
        <w:spacing w:line="6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97B02" w:rsidRPr="00561D56" w:rsidRDefault="00F97B02" w:rsidP="00D21F50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重庆市知识产权局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proofErr w:type="gramStart"/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</w:t>
      </w:r>
      <w:proofErr w:type="gramEnd"/>
    </w:p>
    <w:p w:rsidR="00F97B02" w:rsidRPr="00561D56" w:rsidRDefault="00742121" w:rsidP="00D21F50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2014</w:t>
      </w:r>
      <w:r w:rsidR="00F97B02" w:rsidRPr="00561D56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D21F50" w:rsidRPr="00561D56">
        <w:rPr>
          <w:rFonts w:ascii="Times New Roman" w:eastAsia="方正仿宋_GBK" w:hAnsi="Times New Roman" w:cs="Times New Roman"/>
          <w:sz w:val="32"/>
          <w:szCs w:val="32"/>
        </w:rPr>
        <w:t>9</w:t>
      </w:r>
      <w:r w:rsidR="00F97B02" w:rsidRPr="00561D56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D21F50" w:rsidRPr="00561D56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F97B02" w:rsidRPr="00561D56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proofErr w:type="gramStart"/>
      <w:r w:rsidR="006325AB" w:rsidRPr="00561D56">
        <w:rPr>
          <w:rFonts w:ascii="Times New Roman" w:eastAsia="方正仿宋_GBK" w:hAnsi="Times New Roman" w:cs="Times New Roman"/>
          <w:sz w:val="32"/>
          <w:szCs w:val="32"/>
        </w:rPr>
        <w:t xml:space="preserve">　</w:t>
      </w:r>
      <w:proofErr w:type="gramEnd"/>
    </w:p>
    <w:p w:rsidR="00F97B02" w:rsidRPr="00561D56" w:rsidRDefault="00F97B02" w:rsidP="008D2491">
      <w:pPr>
        <w:spacing w:line="6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32D34" w:rsidRPr="00561D56" w:rsidRDefault="006325AB" w:rsidP="008D2491">
      <w:pPr>
        <w:adjustRightInd w:val="0"/>
        <w:snapToGrid w:val="0"/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联系人：叶春梅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陈永春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联系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电话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 xml:space="preserve"> 67512932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67531760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传真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67613712</w:t>
      </w:r>
      <w:r w:rsidR="00932D34" w:rsidRPr="00561D56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561D56" w:rsidRPr="00561D56" w:rsidRDefault="00561D56" w:rsidP="00561D5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第一批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市级知识产权优势企业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名单</w:t>
      </w:r>
    </w:p>
    <w:p w:rsidR="00561D56" w:rsidRDefault="00561D56" w:rsidP="00561D56">
      <w:pPr>
        <w:ind w:firstLineChars="100" w:firstLine="440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（共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34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家）</w:t>
      </w:r>
    </w:p>
    <w:p w:rsid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北部新区（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重庆宝钢汽车钢材部件有限公司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联伟汽车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零部件（重庆）有限公司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重庆华邦制药有限公司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hAnsi="Times New Roman" w:cs="Times New Roman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重庆朗天通讯股份有限公司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高新区（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3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重庆梅安森科技股份有限公司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重庆和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航科技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重庆金美通信有限责任公司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万州区（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重庆长安跨越车辆有限公司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61D56">
        <w:rPr>
          <w:rFonts w:ascii="Times New Roman" w:eastAsia="黑体" w:hAnsi="Times New Roman" w:cs="Times New Roman"/>
          <w:sz w:val="32"/>
          <w:szCs w:val="32"/>
        </w:rPr>
        <w:t>涪陵区（</w:t>
      </w:r>
      <w:r w:rsidRPr="00561D56">
        <w:rPr>
          <w:rFonts w:ascii="Times New Roman" w:eastAsia="黑体" w:hAnsi="Times New Roman" w:cs="Times New Roman"/>
          <w:sz w:val="32"/>
          <w:szCs w:val="32"/>
        </w:rPr>
        <w:t>1</w:t>
      </w:r>
      <w:r w:rsidRPr="00561D56">
        <w:rPr>
          <w:rFonts w:ascii="Times New Roman" w:eastAsia="黑体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中化重庆涪陵化工有限公司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江北区（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重庆平伟科技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（集团）有限公司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hAnsi="Times New Roman" w:cs="Times New Roman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重庆至信实业有限公司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hAnsi="Times New Roman" w:cs="Times New Roman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九龙坡区（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12.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重庆华世丹机械制造有限公司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南岸区（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重庆莱美药业股份有限公司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重庆圣华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曦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药业股份有限公司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北碚区（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北大医药重庆大新药业股份有限公司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重庆天巨承机械制造有限责任公司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神驰机电股份有限公司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18.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重庆银钢科技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（集团）有限公司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proofErr w:type="gramStart"/>
      <w:r w:rsidRPr="00561D56">
        <w:rPr>
          <w:rFonts w:ascii="Times New Roman" w:eastAsia="方正黑体_GBK" w:hAnsi="Times New Roman" w:cs="Times New Roman"/>
          <w:sz w:val="32"/>
          <w:szCs w:val="32"/>
        </w:rPr>
        <w:t>渝</w:t>
      </w:r>
      <w:proofErr w:type="gramEnd"/>
      <w:r w:rsidRPr="00561D56">
        <w:rPr>
          <w:rFonts w:ascii="Times New Roman" w:eastAsia="方正黑体_GBK" w:hAnsi="Times New Roman" w:cs="Times New Roman"/>
          <w:sz w:val="32"/>
          <w:szCs w:val="32"/>
        </w:rPr>
        <w:t>北区（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重庆盈丰升机械设备有限公司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长寿区（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3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重庆鸽牌电瓷有限公司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福安药业（集团）股份有限公司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重庆博腾制药科技股份有限公司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hAnsi="Times New Roman" w:cs="Times New Roman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合川区（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重庆五洲龙新能源汽车有限公司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重庆希尔安药业有限公司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铜梁县（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重庆昆旺电子有限责任公司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庆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龙精细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锶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盐化工有限公司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27.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重庆和平制药有限公司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重庆长安离合器制造有限公司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大足区（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重庆科众机械有限公司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hAnsi="Times New Roman" w:cs="Times New Roman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梁平县（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重庆平伟实业股份有限公司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重庆自勇科技有限公司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奉节县（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32.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重庆市贝仓光电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科技有限公司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重庆天腾玻璃有限公司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石柱县（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重庆东田药业有限公司</w:t>
      </w: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Default="00561D56" w:rsidP="00561D56">
      <w:pPr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561D56" w:rsidRDefault="00561D56" w:rsidP="00561D56">
      <w:pPr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561D56" w:rsidRDefault="00561D56" w:rsidP="00561D56">
      <w:pPr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561D56" w:rsidRPr="00561D56" w:rsidRDefault="00561D56" w:rsidP="00561D56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561D56" w:rsidRPr="00561D56" w:rsidRDefault="00561D56" w:rsidP="00561D56">
      <w:pPr>
        <w:adjustRightInd w:val="0"/>
        <w:snapToGrid w:val="0"/>
        <w:ind w:firstLineChars="100" w:firstLine="44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第五批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市级知识产权试点企业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名单</w:t>
      </w:r>
    </w:p>
    <w:p w:rsidR="00561D56" w:rsidRPr="00561D56" w:rsidRDefault="00561D56" w:rsidP="00561D56">
      <w:pPr>
        <w:adjustRightInd w:val="0"/>
        <w:snapToGrid w:val="0"/>
        <w:ind w:firstLineChars="100" w:firstLine="44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61D56">
        <w:rPr>
          <w:rFonts w:ascii="Times New Roman" w:eastAsia="方正小标宋_GBK" w:hAnsi="Times New Roman" w:cs="Times New Roman"/>
          <w:sz w:val="44"/>
          <w:szCs w:val="44"/>
        </w:rPr>
        <w:t>（共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142</w:t>
      </w:r>
      <w:r w:rsidRPr="00561D56">
        <w:rPr>
          <w:rFonts w:ascii="Times New Roman" w:eastAsia="方正小标宋_GBK" w:hAnsi="Times New Roman" w:cs="Times New Roman"/>
          <w:sz w:val="44"/>
          <w:szCs w:val="44"/>
        </w:rPr>
        <w:t>家）</w:t>
      </w:r>
    </w:p>
    <w:p w:rsidR="00561D56" w:rsidRDefault="00561D56" w:rsidP="00561D56">
      <w:pPr>
        <w:ind w:firstLineChars="150" w:firstLine="480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北部新区（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重庆亚派桥梁工程质量检测有限公司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重庆平伟汽车模具股份有限公司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重庆德蚨乐机械制造有限公司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重庆市礼仪之邦电子商务有限公司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重庆市大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明汽车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电器有限公司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．重庆迪帕数字传媒有限公司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重庆昂码信息科技有限公司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重庆前卫科技集团有限公司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重庆高金实业有限公司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重庆海王仪器仪表有限公司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高新区（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29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重庆市城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投标信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科技有限责任公司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重庆港澳大家软件产业有限公司</w:t>
      </w:r>
    </w:p>
    <w:p w:rsidR="00561D56" w:rsidRPr="00561D56" w:rsidRDefault="00561D56" w:rsidP="00561D56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重庆汉光电子工程有限责任公司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重庆厚齐科技有限公司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华晨鑫源重庆汽车有限公司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16.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重庆辉腾光电有限公司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重庆凯锐农业发展有限责任公司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重庆立洋绿色产业发展有限公司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重庆利迈陶瓷技术有限公司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重庆摩尔水处理设备有限公司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重庆南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华中天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信息技术有限公司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重庆欧派信息科技有限责任公司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重庆秦安机电股份有限公司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重庆赛顺环保科技有限公司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重庆市上卓信息技术有限公司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重庆顺利科技有限公司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重庆太鲁科技发展有限公司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重庆泰濠制药有限公司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29.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重庆沃克斯科技股份有限公司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重庆鑫源农机股份有限公司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重庆市星海电子有限公司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重庆医事通科技发展有限公司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重庆正达护栏有限公司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中机中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联工程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重庆远衡科技发展有限公司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重庆博浪塑胶股份有限公司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37.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重庆永进重型机械成套设备有限责任公司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重庆中元生物技术有限公司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39.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重庆大顺电器有限公司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涪陵区（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重庆华峰化工有限公司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重庆上甲电子股份有限公司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重庆天彩铝业有限公司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重庆天华照明有限公司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重庆市泰为电力设备有限公司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渝中区（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pStyle w:val="a5"/>
        <w:ind w:left="695"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重庆桥都桥梁技术有限公司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江北区（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31" w:firstLine="739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重庆广建装饰股份有限公司</w:t>
      </w:r>
    </w:p>
    <w:p w:rsidR="00561D56" w:rsidRPr="00561D56" w:rsidRDefault="00561D56" w:rsidP="00561D56">
      <w:pPr>
        <w:pStyle w:val="a5"/>
        <w:ind w:left="695" w:firstLineChars="0" w:firstLine="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重庆大东汽车配件有限公司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沙坪坝区（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48.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ab/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中国重汽集团重庆燃油喷射系统有限公司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九龙坡区（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7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49.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重庆现代石油（集团）有限公司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重庆大顺电器有限公司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重庆佳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速汽车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零部件有限公司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重庆御捷汽车部件有限公司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53.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重庆白市驿板鸭食品有限责任公司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重庆宜居门业有限公司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重庆思贝肯节能技术开发有限公司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南岸区（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重庆九源机械有限公司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重庆联佰博超医疗器械有限公司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北碚区（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6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重庆大唐科技股份有限公司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59.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重庆正川医药包装材料股份有限公司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重庆莱弗窑炉技术有限公司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重庆市兴国金科灯具有限公司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62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重庆安仪煤矿设备有限公司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63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重庆日联科技有限公司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proofErr w:type="gramStart"/>
      <w:r w:rsidRPr="00561D56">
        <w:rPr>
          <w:rFonts w:ascii="Times New Roman" w:eastAsia="方正黑体_GBK" w:hAnsi="Times New Roman" w:cs="Times New Roman"/>
          <w:sz w:val="32"/>
          <w:szCs w:val="32"/>
        </w:rPr>
        <w:t>渝</w:t>
      </w:r>
      <w:proofErr w:type="gramEnd"/>
      <w:r w:rsidRPr="00561D56">
        <w:rPr>
          <w:rFonts w:ascii="Times New Roman" w:eastAsia="方正黑体_GBK" w:hAnsi="Times New Roman" w:cs="Times New Roman"/>
          <w:sz w:val="32"/>
          <w:szCs w:val="32"/>
        </w:rPr>
        <w:t>北区（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重庆市亚太水工业科技有限公司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巴南区（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重庆中迪医疗设备有限公司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黔江区（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重庆安尔特汽车摩托车配件制造有限公司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重庆尝必乐农业开发有限公司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长寿区（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6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68.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重庆环松科技工业有限公司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69.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重庆燕蓝科技有限公司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重庆鼎盛印务股份有限公司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重庆双驰门窗有限公司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重庆坤秀门窗有限公司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重庆名风家俱有限公司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江津区（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8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东风小康汽车有限公司重庆分公司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75.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际华三五三九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制鞋有限公司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重庆瀚源机械有限公司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重庆江增船舶重工有限公司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重庆龙者高新材料股份有限公司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79.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重庆沙海信息科技有限公司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江津区宏盛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机械制造有限公司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重庆宗学重工机械股份有限公司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合川区（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82.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重庆市海普软件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产业有限公司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重庆华邦胜凯制药有限公司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重庆代发铸造有限公司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重庆华亚家私有限公司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永川区（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6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86.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重庆科克发动机技术有限公司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极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鼎金属铸造有限责任公司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重庆新康洁具有限公司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89.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重庆树荣化工有限公司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重庆重开电器有限公司</w:t>
      </w:r>
    </w:p>
    <w:p w:rsidR="00561D56" w:rsidRPr="00561D56" w:rsidRDefault="00561D56" w:rsidP="00561D56">
      <w:pPr>
        <w:pStyle w:val="a5"/>
        <w:ind w:left="375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重庆中捷数控机床股份有限公司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万盛区（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5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重庆万盛浮法玻璃有限公司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福耀玻璃（重庆）配件有限公司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重庆翠信茶业有限公司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重庆中镭科技有限公司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重庆永润矿业有限公司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铜梁县（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8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  <w:t xml:space="preserve">                           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97.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重庆大久科技发展股份有限公司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 xml:space="preserve">       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98.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重庆派乐精细陶瓷有限公司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 xml:space="preserve">                 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99.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重庆飞尔达机电股份有限公司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重庆天厨天雁食品有限责任公司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重庆威斯特电梯有限公司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重庆祥龙电气有限公司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重庆铜梁渝和实业有限公司</w:t>
      </w:r>
    </w:p>
    <w:p w:rsidR="00561D56" w:rsidRPr="00561D56" w:rsidRDefault="00561D56" w:rsidP="00561D56">
      <w:pPr>
        <w:ind w:leftChars="150" w:left="315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重庆福斯特饲料股份有限公司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lastRenderedPageBreak/>
        <w:t>大足区（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5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重庆淇源机械配件有限公司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106.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重庆市兆冠机械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配件有限公司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大足县原江机械配件制造有限责任公司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双钱重庆轮胎（有限）公司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109.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重庆奇骏实业有限责任公司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荣昌县（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7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重庆布尔动物药业有限公司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重庆瑞力比燃气设备有限责任公司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重庆明治百通机械制造有限公司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重庆恩纬西实业发展有限公司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重庆永健生物技术有限责任公司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重庆郎拓通风设备有限公司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116.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重庆市天岗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玉叶茶业有限公司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璧山县（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3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重庆金冠汽车制造股份有限公司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重庆和剑机械制造有限公司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119.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重庆市星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极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齿轮有限责任公司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潼南县（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8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  <w:t xml:space="preserve">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重庆涪江生物科技有限公司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潼南华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轩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绿色建材有限公司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122.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潼南县开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鑫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电子科技有限责任公司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重庆长青球墨铸铁制造有限责任公司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重庆凌峰橡塑制品有限公司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重庆市鸣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浩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电子科技有限公司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重庆喜尔创科技有限责任公司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重庆愚吉机械制造有限公司</w:t>
      </w:r>
    </w:p>
    <w:p w:rsidR="00561D56" w:rsidRPr="00561D56" w:rsidRDefault="00561D56" w:rsidP="00561D56">
      <w:pPr>
        <w:ind w:firstLineChars="150" w:firstLine="48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梁平县（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150" w:firstLine="48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128.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重庆市久三建材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129.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梁平县银丝竹帘有限责任公司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重庆市梁平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县胖婆福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德鸡餐饮有限公司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131.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重庆蜂博园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蜂业有限公司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丰都县（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132.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重庆市金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籁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电子科技有限公司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垫江县（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133.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垫江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县全富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机械厂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134.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重庆任丙科技有限公司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开县（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135.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重庆科旺油脂有限责任公司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136.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佛山新美陶瓷重庆（集团）有限公司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巫溪县（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137.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巫溪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县宏柳沼气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设备中心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138.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巫溪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县渝星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建材有限责任公司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139. 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巫溪县渝达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酒业有限公司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140.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巫溪县文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鑫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农牧有限责任公司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t>彭水县（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家）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ab/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141.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重庆家和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琴森木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142 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重庆亮康光电科技有限公司</w:t>
      </w: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561D56" w:rsidRPr="00561D56" w:rsidRDefault="00561D56" w:rsidP="00561D56">
      <w:pPr>
        <w:spacing w:line="600" w:lineRule="exact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561D56">
        <w:rPr>
          <w:rFonts w:ascii="Times New Roman" w:eastAsia="方正黑体_GBK" w:hAnsi="Times New Roman" w:cs="Times New Roman"/>
          <w:sz w:val="44"/>
          <w:szCs w:val="44"/>
        </w:rPr>
        <w:t>第一批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“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国家级知识产权示范企业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”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名单</w:t>
      </w:r>
    </w:p>
    <w:p w:rsidR="00561D56" w:rsidRPr="00561D56" w:rsidRDefault="00561D56" w:rsidP="00561D56">
      <w:pPr>
        <w:spacing w:line="60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561D56">
        <w:rPr>
          <w:rFonts w:ascii="Times New Roman" w:eastAsia="方正黑体_GBK" w:hAnsi="Times New Roman" w:cs="Times New Roman"/>
          <w:sz w:val="44"/>
          <w:szCs w:val="44"/>
        </w:rPr>
        <w:t>（共计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4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家）</w:t>
      </w:r>
    </w:p>
    <w:p w:rsidR="00561D56" w:rsidRPr="00561D56" w:rsidRDefault="00561D56" w:rsidP="00561D56">
      <w:pPr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．力帆实业（集团）有限公司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．重庆海扶医疗科技股份有限公司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．重庆长安汽车股份有限公司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．重庆紫光化工股份有限公司</w:t>
      </w:r>
    </w:p>
    <w:p w:rsidR="00561D56" w:rsidRPr="00561D56" w:rsidRDefault="00561D56" w:rsidP="00561D56">
      <w:pPr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rPr>
          <w:rFonts w:ascii="Times New Roman" w:eastAsia="方正黑体_GBK" w:hAnsi="Times New Roman" w:cs="Times New Roman"/>
          <w:sz w:val="32"/>
          <w:szCs w:val="32"/>
        </w:rPr>
      </w:pPr>
      <w:r w:rsidRPr="00561D56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561D56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561D56" w:rsidRPr="00561D56" w:rsidRDefault="00561D56" w:rsidP="00561D56">
      <w:pPr>
        <w:spacing w:line="600" w:lineRule="exact"/>
        <w:ind w:firstLineChars="100" w:firstLine="440"/>
        <w:rPr>
          <w:rFonts w:ascii="Times New Roman" w:eastAsia="方正黑体_GBK" w:hAnsi="Times New Roman" w:cs="Times New Roman"/>
          <w:sz w:val="44"/>
          <w:szCs w:val="44"/>
        </w:rPr>
      </w:pPr>
      <w:r w:rsidRPr="00561D56">
        <w:rPr>
          <w:rFonts w:ascii="Times New Roman" w:eastAsia="方正黑体_GBK" w:hAnsi="Times New Roman" w:cs="Times New Roman"/>
          <w:sz w:val="44"/>
          <w:szCs w:val="44"/>
        </w:rPr>
        <w:t>第一批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“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国家级知识产权优势企业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”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名单</w:t>
      </w:r>
    </w:p>
    <w:p w:rsidR="00561D56" w:rsidRPr="00561D56" w:rsidRDefault="00561D56" w:rsidP="00561D56">
      <w:pPr>
        <w:spacing w:line="60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 w:rsidRPr="00561D56">
        <w:rPr>
          <w:rFonts w:ascii="Times New Roman" w:eastAsia="方正黑体_GBK" w:hAnsi="Times New Roman" w:cs="Times New Roman"/>
          <w:sz w:val="44"/>
          <w:szCs w:val="44"/>
        </w:rPr>
        <w:t>（共计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28</w:t>
      </w:r>
      <w:r w:rsidRPr="00561D56">
        <w:rPr>
          <w:rFonts w:ascii="Times New Roman" w:eastAsia="方正黑体_GBK" w:hAnsi="Times New Roman" w:cs="Times New Roman"/>
          <w:sz w:val="44"/>
          <w:szCs w:val="44"/>
        </w:rPr>
        <w:t>家）</w:t>
      </w:r>
    </w:p>
    <w:p w:rsidR="00561D56" w:rsidRPr="00561D56" w:rsidRDefault="00561D56" w:rsidP="00561D56">
      <w:pPr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．重庆钢铁（集团）有限责任公司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．重庆宗申技术开发研究有限公司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．重庆隆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鑫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工业（集团）有限公司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渝安创新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科技（集团）有限公司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．太极集团有限公司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．中国石化集团四川维尼纶厂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．国营川东造船厂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．重庆秋田齿轮有限责任公司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．重庆齿轮箱有限责任公司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．重庆耐德工业股份有限公司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．重庆金山科技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集团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．重庆水泵厂有限责任公司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．重庆机床（集团）有限责任公司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．重庆三峰卡万塔环境产业有限公司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鑫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源摩托车股份有限公司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．重庆重邮信科通信技术有限公司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．重庆三温暖电气有限公司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lastRenderedPageBreak/>
        <w:t>18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．重庆山外山科技有限公司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．重庆西山科技有限公司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．重庆钢铁研究所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．重庆市江北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区利峰工业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制造有限公司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．重庆瑞阳科技开发有限公司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．重庆市涪陵榨菜集团股份有限公司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．重庆科瑞制药有限责任公司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25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．重庆明友钢具制造有限公司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26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．重庆隆之星科技有限公司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27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．重庆建设摩托车股份有限公司</w:t>
      </w:r>
    </w:p>
    <w:p w:rsidR="00561D56" w:rsidRDefault="00561D56" w:rsidP="00561D56">
      <w:pPr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61D56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561D56">
        <w:rPr>
          <w:rFonts w:ascii="Times New Roman" w:eastAsia="方正仿宋_GBK" w:hAnsi="Times New Roman" w:cs="Times New Roman"/>
          <w:sz w:val="32"/>
          <w:szCs w:val="32"/>
        </w:rPr>
        <w:t>．</w:t>
      </w:r>
      <w:proofErr w:type="gramStart"/>
      <w:r w:rsidRPr="00561D56">
        <w:rPr>
          <w:rFonts w:ascii="Times New Roman" w:eastAsia="方正仿宋_GBK" w:hAnsi="Times New Roman" w:cs="Times New Roman"/>
          <w:sz w:val="32"/>
          <w:szCs w:val="32"/>
        </w:rPr>
        <w:t>中冶赛迪</w:t>
      </w:r>
      <w:proofErr w:type="gramEnd"/>
      <w:r w:rsidRPr="00561D56">
        <w:rPr>
          <w:rFonts w:ascii="Times New Roman" w:eastAsia="方正仿宋_GBK" w:hAnsi="Times New Roman" w:cs="Times New Roman"/>
          <w:sz w:val="32"/>
          <w:szCs w:val="32"/>
        </w:rPr>
        <w:t>工程技术股份有限公司</w:t>
      </w:r>
    </w:p>
    <w:p w:rsidR="00561D56" w:rsidRPr="00561D56" w:rsidRDefault="00561D56" w:rsidP="00561D5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D2491" w:rsidRPr="00561D56" w:rsidRDefault="008D2491" w:rsidP="008D2491">
      <w:pPr>
        <w:adjustRightInd w:val="0"/>
        <w:snapToGrid w:val="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</w:p>
    <w:p w:rsidR="008D2491" w:rsidRPr="00561D56" w:rsidRDefault="008D2491" w:rsidP="008D2491">
      <w:pPr>
        <w:adjustRightInd w:val="0"/>
        <w:snapToGrid w:val="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</w:p>
    <w:p w:rsidR="008D2491" w:rsidRDefault="008D2491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</w:p>
    <w:p w:rsid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561D56" w:rsidRPr="00561D56" w:rsidRDefault="00561D56" w:rsidP="008D2491">
      <w:pPr>
        <w:adjustRightInd w:val="0"/>
        <w:snapToGrid w:val="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</w:p>
    <w:p w:rsidR="008D2491" w:rsidRPr="00561D56" w:rsidRDefault="008D2491" w:rsidP="008D2491">
      <w:pPr>
        <w:pBdr>
          <w:top w:val="single" w:sz="6" w:space="1" w:color="auto"/>
          <w:bottom w:val="single" w:sz="6" w:space="1" w:color="auto"/>
        </w:pBdr>
        <w:snapToGrid w:val="0"/>
        <w:ind w:firstLineChars="100" w:firstLine="320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561D56">
        <w:rPr>
          <w:rFonts w:ascii="Times New Roman" w:eastAsia="方正仿宋_GBK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6A0D50DD" wp14:editId="1BE41444">
            <wp:simplePos x="0" y="0"/>
            <wp:positionH relativeFrom="column">
              <wp:posOffset>3858164</wp:posOffset>
            </wp:positionH>
            <wp:positionV relativeFrom="paragraph">
              <wp:posOffset>403225</wp:posOffset>
            </wp:positionV>
            <wp:extent cx="1799590" cy="5035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重庆市知识产权局办公室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 xml:space="preserve">                   2014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9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1</w:t>
      </w:r>
      <w:r w:rsidR="007A4DE7" w:rsidRPr="00561D56">
        <w:rPr>
          <w:rFonts w:ascii="Times New Roman" w:eastAsia="方正仿宋_GBK" w:hAnsi="Times New Roman" w:cs="Times New Roman"/>
          <w:sz w:val="28"/>
          <w:szCs w:val="28"/>
        </w:rPr>
        <w:t>5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>日印发</w:t>
      </w:r>
      <w:r w:rsidRPr="00561D56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sectPr w:rsidR="008D2491" w:rsidRPr="00561D56" w:rsidSect="00D750C3">
      <w:footerReference w:type="even" r:id="rId9"/>
      <w:footerReference w:type="default" r:id="rId10"/>
      <w:pgSz w:w="11906" w:h="16838"/>
      <w:pgMar w:top="1985" w:right="1446" w:bottom="1644" w:left="144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5D" w:rsidRDefault="00605C5D" w:rsidP="00314600">
      <w:r>
        <w:separator/>
      </w:r>
    </w:p>
  </w:endnote>
  <w:endnote w:type="continuationSeparator" w:id="0">
    <w:p w:rsidR="00605C5D" w:rsidRDefault="00605C5D" w:rsidP="003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C3" w:rsidRDefault="00D750C3" w:rsidP="00D750C3">
    <w:pPr>
      <w:pStyle w:val="a4"/>
      <w:ind w:firstLineChars="100" w:firstLine="280"/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t xml:space="preserve"> </w:t>
    </w:r>
    <w:r w:rsidRPr="007A4DE7">
      <w:rPr>
        <w:rFonts w:ascii="Times New Roman" w:hAnsi="Times New Roman" w:cs="Times New Roman"/>
        <w:kern w:val="0"/>
        <w:sz w:val="28"/>
      </w:rPr>
      <w:fldChar w:fldCharType="begin"/>
    </w:r>
    <w:r w:rsidRPr="007A4DE7">
      <w:rPr>
        <w:rFonts w:ascii="Times New Roman" w:hAnsi="Times New Roman" w:cs="Times New Roman"/>
        <w:kern w:val="0"/>
        <w:sz w:val="28"/>
      </w:rPr>
      <w:instrText xml:space="preserve"> PAGE </w:instrText>
    </w:r>
    <w:r w:rsidRPr="007A4DE7">
      <w:rPr>
        <w:rFonts w:ascii="Times New Roman" w:hAnsi="Times New Roman" w:cs="Times New Roman"/>
        <w:kern w:val="0"/>
        <w:sz w:val="28"/>
      </w:rPr>
      <w:fldChar w:fldCharType="separate"/>
    </w:r>
    <w:r w:rsidR="00561D56">
      <w:rPr>
        <w:rFonts w:ascii="Times New Roman" w:hAnsi="Times New Roman" w:cs="Times New Roman"/>
        <w:noProof/>
        <w:kern w:val="0"/>
        <w:sz w:val="28"/>
      </w:rPr>
      <w:t>18</w:t>
    </w:r>
    <w:r w:rsidRPr="007A4DE7">
      <w:rPr>
        <w:rFonts w:ascii="Times New Roman" w:hAnsi="Times New Roman" w:cs="Times New Roman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C3" w:rsidRDefault="00D750C3" w:rsidP="00D750C3">
    <w:pPr>
      <w:pStyle w:val="a4"/>
      <w:wordWrap w:val="0"/>
      <w:jc w:val="right"/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t xml:space="preserve"> </w:t>
    </w:r>
    <w:r w:rsidRPr="007A4DE7">
      <w:rPr>
        <w:rFonts w:ascii="Times New Roman" w:hAnsi="Times New Roman" w:cs="Times New Roman"/>
        <w:kern w:val="0"/>
        <w:sz w:val="28"/>
      </w:rPr>
      <w:fldChar w:fldCharType="begin"/>
    </w:r>
    <w:r w:rsidRPr="007A4DE7">
      <w:rPr>
        <w:rFonts w:ascii="Times New Roman" w:hAnsi="Times New Roman" w:cs="Times New Roman"/>
        <w:kern w:val="0"/>
        <w:sz w:val="28"/>
      </w:rPr>
      <w:instrText xml:space="preserve"> PAGE </w:instrText>
    </w:r>
    <w:r w:rsidRPr="007A4DE7">
      <w:rPr>
        <w:rFonts w:ascii="Times New Roman" w:hAnsi="Times New Roman" w:cs="Times New Roman"/>
        <w:kern w:val="0"/>
        <w:sz w:val="28"/>
      </w:rPr>
      <w:fldChar w:fldCharType="separate"/>
    </w:r>
    <w:r w:rsidR="00561D56">
      <w:rPr>
        <w:rFonts w:ascii="Times New Roman" w:hAnsi="Times New Roman" w:cs="Times New Roman"/>
        <w:noProof/>
        <w:kern w:val="0"/>
        <w:sz w:val="28"/>
      </w:rPr>
      <w:t>17</w:t>
    </w:r>
    <w:r w:rsidRPr="007A4DE7">
      <w:rPr>
        <w:rFonts w:ascii="Times New Roman" w:hAnsi="Times New Roman" w:cs="Times New Roman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rFonts w:hint="eastAsia"/>
        <w:sz w:val="28"/>
      </w:rPr>
      <w:t>―</w:t>
    </w:r>
    <w:r>
      <w:rPr>
        <w:rStyle w:val="a7"/>
        <w:rFonts w:hint="eastAsia"/>
        <w:sz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5D" w:rsidRDefault="00605C5D" w:rsidP="00314600">
      <w:r>
        <w:separator/>
      </w:r>
    </w:p>
  </w:footnote>
  <w:footnote w:type="continuationSeparator" w:id="0">
    <w:p w:rsidR="00605C5D" w:rsidRDefault="00605C5D" w:rsidP="0031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B7"/>
    <w:multiLevelType w:val="hybridMultilevel"/>
    <w:tmpl w:val="FD369944"/>
    <w:lvl w:ilvl="0" w:tplc="12A477F8">
      <w:start w:val="24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17413BBA"/>
    <w:multiLevelType w:val="hybridMultilevel"/>
    <w:tmpl w:val="CBE25424"/>
    <w:lvl w:ilvl="0" w:tplc="6FCE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02308"/>
    <w:multiLevelType w:val="hybridMultilevel"/>
    <w:tmpl w:val="7A688802"/>
    <w:lvl w:ilvl="0" w:tplc="E4A63F44">
      <w:start w:val="1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>
    <w:nsid w:val="2BB86A53"/>
    <w:multiLevelType w:val="hybridMultilevel"/>
    <w:tmpl w:val="6472003C"/>
    <w:lvl w:ilvl="0" w:tplc="5E346CE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36994FCB"/>
    <w:multiLevelType w:val="hybridMultilevel"/>
    <w:tmpl w:val="AD9CADA0"/>
    <w:lvl w:ilvl="0" w:tplc="3FAC0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144DB"/>
    <w:multiLevelType w:val="hybridMultilevel"/>
    <w:tmpl w:val="C742D9B0"/>
    <w:lvl w:ilvl="0" w:tplc="D68C6A8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3FA02611"/>
    <w:multiLevelType w:val="hybridMultilevel"/>
    <w:tmpl w:val="67964848"/>
    <w:lvl w:ilvl="0" w:tplc="F9F48DB8">
      <w:start w:val="1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>
    <w:nsid w:val="480A67FA"/>
    <w:multiLevelType w:val="hybridMultilevel"/>
    <w:tmpl w:val="2A6250C4"/>
    <w:lvl w:ilvl="0" w:tplc="9D2E9A2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8">
    <w:nsid w:val="4A8A6028"/>
    <w:multiLevelType w:val="hybridMultilevel"/>
    <w:tmpl w:val="C5C81BDA"/>
    <w:lvl w:ilvl="0" w:tplc="E8D86784">
      <w:start w:val="45"/>
      <w:numFmt w:val="decimal"/>
      <w:lvlText w:val="%1."/>
      <w:lvlJc w:val="left"/>
      <w:pPr>
        <w:ind w:left="6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9">
    <w:nsid w:val="544A5D83"/>
    <w:multiLevelType w:val="hybridMultilevel"/>
    <w:tmpl w:val="49128E62"/>
    <w:lvl w:ilvl="0" w:tplc="06C65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10138D"/>
    <w:multiLevelType w:val="hybridMultilevel"/>
    <w:tmpl w:val="92043074"/>
    <w:lvl w:ilvl="0" w:tplc="36640E44">
      <w:start w:val="5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2F66D2"/>
    <w:multiLevelType w:val="hybridMultilevel"/>
    <w:tmpl w:val="D63EB974"/>
    <w:lvl w:ilvl="0" w:tplc="9A6EE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212F57"/>
    <w:multiLevelType w:val="hybridMultilevel"/>
    <w:tmpl w:val="4CB07A82"/>
    <w:lvl w:ilvl="0" w:tplc="E8A46BB4">
      <w:start w:val="1"/>
      <w:numFmt w:val="decimal"/>
      <w:lvlText w:val="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96279F4"/>
    <w:multiLevelType w:val="hybridMultilevel"/>
    <w:tmpl w:val="96081954"/>
    <w:lvl w:ilvl="0" w:tplc="D5A850A8">
      <w:start w:val="50"/>
      <w:numFmt w:val="decimal"/>
      <w:lvlText w:val="%1."/>
      <w:lvlJc w:val="left"/>
      <w:pPr>
        <w:ind w:left="6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91"/>
    <w:rsid w:val="00024D27"/>
    <w:rsid w:val="00060694"/>
    <w:rsid w:val="00073B79"/>
    <w:rsid w:val="00096A3B"/>
    <w:rsid w:val="000E3EE7"/>
    <w:rsid w:val="001101B3"/>
    <w:rsid w:val="001D4E13"/>
    <w:rsid w:val="002578FE"/>
    <w:rsid w:val="00275EA9"/>
    <w:rsid w:val="00276F7C"/>
    <w:rsid w:val="002C7047"/>
    <w:rsid w:val="002D3EA2"/>
    <w:rsid w:val="002E1F21"/>
    <w:rsid w:val="00303157"/>
    <w:rsid w:val="00314600"/>
    <w:rsid w:val="003244C7"/>
    <w:rsid w:val="0032758E"/>
    <w:rsid w:val="00331E25"/>
    <w:rsid w:val="00337140"/>
    <w:rsid w:val="00353818"/>
    <w:rsid w:val="00375444"/>
    <w:rsid w:val="003A6384"/>
    <w:rsid w:val="003C1612"/>
    <w:rsid w:val="003E4123"/>
    <w:rsid w:val="004204AB"/>
    <w:rsid w:val="004A4DCB"/>
    <w:rsid w:val="004D7A58"/>
    <w:rsid w:val="005431B9"/>
    <w:rsid w:val="0055644C"/>
    <w:rsid w:val="00561D56"/>
    <w:rsid w:val="005A1A8B"/>
    <w:rsid w:val="00605C5D"/>
    <w:rsid w:val="006134E3"/>
    <w:rsid w:val="00615F66"/>
    <w:rsid w:val="006279DE"/>
    <w:rsid w:val="006325AB"/>
    <w:rsid w:val="00654340"/>
    <w:rsid w:val="00676B66"/>
    <w:rsid w:val="0068765D"/>
    <w:rsid w:val="006A5C0C"/>
    <w:rsid w:val="0070412E"/>
    <w:rsid w:val="00713C70"/>
    <w:rsid w:val="007228CE"/>
    <w:rsid w:val="00742121"/>
    <w:rsid w:val="00757E46"/>
    <w:rsid w:val="00771650"/>
    <w:rsid w:val="007A4DE7"/>
    <w:rsid w:val="007B0FAA"/>
    <w:rsid w:val="007C6A8F"/>
    <w:rsid w:val="007E0BFA"/>
    <w:rsid w:val="008743CB"/>
    <w:rsid w:val="008A31D6"/>
    <w:rsid w:val="008C6DA1"/>
    <w:rsid w:val="008D2491"/>
    <w:rsid w:val="009019B2"/>
    <w:rsid w:val="0093096E"/>
    <w:rsid w:val="00932D34"/>
    <w:rsid w:val="009F6FF9"/>
    <w:rsid w:val="00A9544F"/>
    <w:rsid w:val="00AC1EFC"/>
    <w:rsid w:val="00AC7376"/>
    <w:rsid w:val="00AC7BB5"/>
    <w:rsid w:val="00AE074D"/>
    <w:rsid w:val="00AF0C44"/>
    <w:rsid w:val="00B50C91"/>
    <w:rsid w:val="00BA5749"/>
    <w:rsid w:val="00C23ACD"/>
    <w:rsid w:val="00C53EE7"/>
    <w:rsid w:val="00C67FEF"/>
    <w:rsid w:val="00CA6BF2"/>
    <w:rsid w:val="00CA6E6C"/>
    <w:rsid w:val="00CB6245"/>
    <w:rsid w:val="00CC0BFF"/>
    <w:rsid w:val="00D21F50"/>
    <w:rsid w:val="00D44520"/>
    <w:rsid w:val="00D750C3"/>
    <w:rsid w:val="00D955CF"/>
    <w:rsid w:val="00DE12A6"/>
    <w:rsid w:val="00E02783"/>
    <w:rsid w:val="00E07548"/>
    <w:rsid w:val="00E21E67"/>
    <w:rsid w:val="00E46B98"/>
    <w:rsid w:val="00E60301"/>
    <w:rsid w:val="00EC0D67"/>
    <w:rsid w:val="00ED0679"/>
    <w:rsid w:val="00EE5933"/>
    <w:rsid w:val="00F04C21"/>
    <w:rsid w:val="00F30741"/>
    <w:rsid w:val="00F97B02"/>
    <w:rsid w:val="00FC5FE8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600"/>
    <w:rPr>
      <w:sz w:val="18"/>
      <w:szCs w:val="18"/>
    </w:rPr>
  </w:style>
  <w:style w:type="paragraph" w:styleId="a5">
    <w:name w:val="List Paragraph"/>
    <w:basedOn w:val="a"/>
    <w:uiPriority w:val="34"/>
    <w:qFormat/>
    <w:rsid w:val="006543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2D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D34"/>
    <w:rPr>
      <w:sz w:val="18"/>
      <w:szCs w:val="18"/>
    </w:rPr>
  </w:style>
  <w:style w:type="character" w:styleId="a7">
    <w:name w:val="page number"/>
    <w:basedOn w:val="a0"/>
    <w:rsid w:val="00D7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600"/>
    <w:rPr>
      <w:sz w:val="18"/>
      <w:szCs w:val="18"/>
    </w:rPr>
  </w:style>
  <w:style w:type="paragraph" w:styleId="a5">
    <w:name w:val="List Paragraph"/>
    <w:basedOn w:val="a"/>
    <w:uiPriority w:val="34"/>
    <w:qFormat/>
    <w:rsid w:val="006543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32D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D34"/>
    <w:rPr>
      <w:sz w:val="18"/>
      <w:szCs w:val="18"/>
    </w:rPr>
  </w:style>
  <w:style w:type="character" w:styleId="a7">
    <w:name w:val="page number"/>
    <w:basedOn w:val="a0"/>
    <w:rsid w:val="00D7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18</Pages>
  <Words>843</Words>
  <Characters>4806</Characters>
  <Application>Microsoft Office Word</Application>
  <DocSecurity>0</DocSecurity>
  <Lines>40</Lines>
  <Paragraphs>11</Paragraphs>
  <ScaleCrop>false</ScaleCrop>
  <Company>Sky123.Org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island</cp:lastModifiedBy>
  <cp:revision>63</cp:revision>
  <cp:lastPrinted>2014-08-22T03:35:00Z</cp:lastPrinted>
  <dcterms:created xsi:type="dcterms:W3CDTF">2014-08-15T04:54:00Z</dcterms:created>
  <dcterms:modified xsi:type="dcterms:W3CDTF">2014-09-22T09:01:00Z</dcterms:modified>
</cp:coreProperties>
</file>