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autoSpaceDN/>
        <w:bidi w:val="0"/>
        <w:adjustRightInd/>
        <w:snapToGrid/>
        <w:spacing w:line="576" w:lineRule="exact"/>
        <w:jc w:val="lef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1</w:t>
      </w:r>
    </w:p>
    <w:p>
      <w:pPr>
        <w:keepNext w:val="0"/>
        <w:keepLines w:val="0"/>
        <w:pageBreakBefore w:val="0"/>
        <w:kinsoku/>
        <w:wordWrap/>
        <w:topLinePunct w:val="0"/>
        <w:autoSpaceDE/>
        <w:autoSpaceDN/>
        <w:bidi w:val="0"/>
        <w:adjustRightInd/>
        <w:snapToGrid/>
        <w:spacing w:line="576" w:lineRule="exact"/>
        <w:jc w:val="center"/>
        <w:textAlignment w:val="auto"/>
        <w:rPr>
          <w:rFonts w:ascii="方正小标宋_GBK" w:hAnsi="微软雅黑" w:eastAsia="方正小标宋_GBK" w:cs="微软雅黑"/>
          <w:sz w:val="44"/>
          <w:szCs w:val="44"/>
        </w:rPr>
      </w:pPr>
    </w:p>
    <w:p>
      <w:pPr>
        <w:pStyle w:val="25"/>
        <w:keepNext w:val="0"/>
        <w:keepLines w:val="0"/>
        <w:pageBreakBefore w:val="0"/>
        <w:kinsoku/>
        <w:wordWrap/>
        <w:topLinePunct w:val="0"/>
        <w:autoSpaceDE/>
        <w:autoSpaceDN/>
        <w:bidi w:val="0"/>
        <w:adjustRightInd/>
        <w:snapToGrid/>
        <w:spacing w:line="576" w:lineRule="exact"/>
        <w:jc w:val="center"/>
        <w:textAlignment w:val="auto"/>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重庆市专利代理分级分类信用监管实施办法</w:t>
      </w:r>
    </w:p>
    <w:p>
      <w:pPr>
        <w:pStyle w:val="25"/>
        <w:keepNext w:val="0"/>
        <w:keepLines w:val="0"/>
        <w:pageBreakBefore w:val="0"/>
        <w:kinsoku/>
        <w:wordWrap/>
        <w:topLinePunct w:val="0"/>
        <w:autoSpaceDE/>
        <w:autoSpaceDN/>
        <w:bidi w:val="0"/>
        <w:adjustRightInd/>
        <w:snapToGrid/>
        <w:spacing w:line="576" w:lineRule="exact"/>
        <w:jc w:val="center"/>
        <w:textAlignment w:val="auto"/>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（试行）</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eastAsia="方正楷体_GBK" w:cs="方正楷体_GBK"/>
          <w:sz w:val="32"/>
          <w:szCs w:val="32"/>
          <w:lang w:bidi="ar"/>
        </w:rPr>
      </w:pPr>
      <w:r>
        <w:rPr>
          <w:rFonts w:hint="eastAsia" w:eastAsia="方正楷体_GBK" w:cs="方正楷体_GBK"/>
          <w:sz w:val="32"/>
          <w:szCs w:val="32"/>
          <w:lang w:bidi="ar"/>
        </w:rPr>
        <w:t>（</w:t>
      </w:r>
      <w:r>
        <w:rPr>
          <w:rFonts w:hint="eastAsia" w:eastAsia="方正楷体_GBK" w:cs="方正楷体_GBK"/>
          <w:sz w:val="32"/>
          <w:szCs w:val="32"/>
          <w:lang w:eastAsia="zh-CN" w:bidi="ar"/>
        </w:rPr>
        <w:t>征求意见稿</w:t>
      </w:r>
      <w:r>
        <w:rPr>
          <w:rFonts w:hint="eastAsia" w:eastAsia="方正楷体_GBK" w:cs="方正楷体_GBK"/>
          <w:sz w:val="32"/>
          <w:szCs w:val="32"/>
          <w:lang w:bidi="ar"/>
        </w:rPr>
        <w:t>）</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eastAsia="方正楷体_GBK" w:cs="方正楷体_GBK"/>
          <w:sz w:val="32"/>
          <w:szCs w:val="32"/>
          <w:lang w:bidi="ar"/>
        </w:rPr>
      </w:pP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第一章  总则</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rPr>
          <w:rFonts w:eastAsia="仿宋_GB2312" w:cs="仿宋_GB2312"/>
          <w:sz w:val="32"/>
          <w:szCs w:val="32"/>
        </w:rPr>
      </w:pPr>
      <w:r>
        <w:rPr>
          <w:rFonts w:hint="eastAsia" w:ascii="方正黑体_GBK" w:hAnsi="方正黑体_GBK" w:eastAsia="方正黑体_GBK" w:cs="方正黑体_GBK"/>
          <w:b w:val="0"/>
          <w:bCs/>
          <w:sz w:val="32"/>
        </w:rPr>
        <w:t xml:space="preserve">第一条 </w:t>
      </w:r>
      <w:r>
        <w:rPr>
          <w:rFonts w:ascii="Times New Roman" w:hAnsi="Times New Roman" w:eastAsia="方正仿宋_GBK" w:cstheme="minorBidi"/>
          <w:kern w:val="2"/>
          <w:sz w:val="32"/>
          <w:szCs w:val="32"/>
        </w:rPr>
        <w:t>为加强专利代理分级分类信用监管，促进专利代理机构、专利代理师诚信执业，维护专利代理行业秩序，促进专利代理行业高质量发展，依据《专利代理条例》、《专利代理信用评价管理办法（试行）》等规定及有关政策，制定本办法</w:t>
      </w:r>
      <w:r>
        <w:rPr>
          <w:rFonts w:hint="eastAsia" w:cs="仿宋_GB2312"/>
          <w:sz w:val="32"/>
          <w:szCs w:val="32"/>
        </w:rPr>
        <w:t>。</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b/>
          <w:kern w:val="0"/>
        </w:rPr>
      </w:pPr>
      <w:r>
        <w:rPr>
          <w:rFonts w:hint="eastAsia" w:ascii="方正黑体_GBK" w:hAnsi="方正黑体_GBK" w:eastAsia="方正黑体_GBK" w:cs="方正黑体_GBK"/>
          <w:b w:val="0"/>
          <w:bCs/>
          <w:kern w:val="0"/>
          <w:sz w:val="32"/>
          <w:szCs w:val="24"/>
        </w:rPr>
        <w:t xml:space="preserve">第二条 </w:t>
      </w:r>
      <w:r>
        <w:rPr>
          <w:rFonts w:ascii="Times New Roman" w:hAnsi="Times New Roman" w:eastAsia="方正仿宋_GBK"/>
          <w:sz w:val="32"/>
          <w:szCs w:val="32"/>
        </w:rPr>
        <w:t>本办法所称分级分类信用监管，是指知识产权管理部门在依法归集专利代理信用信息的基础上，对专利代理机构、专利代理师从事专利代理服务的执业信用状况进行等级评价，并根据等级评价结果实施差异化分级分类监管的活动</w:t>
      </w:r>
      <w:r>
        <w:rPr>
          <w:rFonts w:hint="eastAsia" w:cs="仿宋_GB2312"/>
          <w:kern w:val="0"/>
          <w:szCs w:val="32"/>
        </w:rPr>
        <w:t>。</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cs="仿宋_GB2312"/>
          <w:kern w:val="0"/>
          <w:szCs w:val="32"/>
        </w:rPr>
      </w:pPr>
      <w:r>
        <w:rPr>
          <w:rFonts w:hint="eastAsia" w:ascii="方正黑体_GBK" w:hAnsi="方正黑体_GBK" w:eastAsia="方正黑体_GBK" w:cs="方正黑体_GBK"/>
          <w:b w:val="0"/>
          <w:bCs/>
          <w:kern w:val="0"/>
          <w:sz w:val="32"/>
          <w:szCs w:val="24"/>
        </w:rPr>
        <w:t xml:space="preserve">第三条 </w:t>
      </w:r>
      <w:r>
        <w:rPr>
          <w:rFonts w:ascii="Times New Roman" w:hAnsi="Times New Roman" w:eastAsia="方正仿宋_GBK"/>
          <w:sz w:val="32"/>
          <w:szCs w:val="32"/>
        </w:rPr>
        <w:t>本办法适用于在本市辖区内依《专利代理管理办法》设立的专利代理机构（含分支机构），以及在前述机构执业的专利代理师</w:t>
      </w:r>
      <w:r>
        <w:rPr>
          <w:rFonts w:hint="eastAsia" w:cs="仿宋_GB2312"/>
          <w:kern w:val="0"/>
          <w:szCs w:val="32"/>
        </w:rPr>
        <w:t>。</w:t>
      </w:r>
    </w:p>
    <w:p>
      <w:pPr>
        <w:keepNext w:val="0"/>
        <w:keepLines w:val="0"/>
        <w:pageBreakBefore w:val="0"/>
        <w:kinsoku/>
        <w:wordWrap/>
        <w:overflowPunct w:val="0"/>
        <w:topLinePunct w:val="0"/>
        <w:autoSpaceDE/>
        <w:autoSpaceDN/>
        <w:bidi w:val="0"/>
        <w:adjustRightInd/>
        <w:snapToGrid/>
        <w:spacing w:line="576" w:lineRule="exact"/>
        <w:ind w:firstLineChars="200"/>
        <w:textAlignment w:val="auto"/>
        <w:rPr>
          <w:rFonts w:eastAsia="仿宋_GB2312" w:cs="仿宋_GB2312"/>
          <w:szCs w:val="32"/>
        </w:rPr>
      </w:pPr>
      <w:r>
        <w:rPr>
          <w:rFonts w:ascii="Times New Roman" w:hAnsi="Times New Roman" w:eastAsia="方正仿宋_GBK"/>
          <w:sz w:val="32"/>
          <w:szCs w:val="32"/>
        </w:rPr>
        <w:t>本办法所称的专利代理机构（含分支机构）包括获得专利代理执业许可证的律师事务所（含分所）</w:t>
      </w:r>
      <w:r>
        <w:rPr>
          <w:rFonts w:cs="仿宋_GB2312"/>
          <w:kern w:val="0"/>
          <w:szCs w:val="32"/>
        </w:rPr>
        <w:t>。</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b/>
          <w:kern w:val="0"/>
        </w:rPr>
      </w:pPr>
      <w:r>
        <w:rPr>
          <w:rFonts w:hint="eastAsia" w:ascii="方正黑体_GBK" w:hAnsi="方正黑体_GBK" w:eastAsia="方正黑体_GBK" w:cs="方正黑体_GBK"/>
          <w:b w:val="0"/>
          <w:bCs/>
          <w:kern w:val="0"/>
          <w:sz w:val="32"/>
          <w:szCs w:val="24"/>
        </w:rPr>
        <w:t>第四条  </w:t>
      </w:r>
      <w:r>
        <w:rPr>
          <w:rFonts w:ascii="Times New Roman" w:hAnsi="Times New Roman" w:eastAsia="方正仿宋_GBK"/>
          <w:sz w:val="32"/>
          <w:szCs w:val="32"/>
        </w:rPr>
        <w:t>专利代理信用分级分类监管工作应遵循及时采集、动态评价、精准监管、促进发展的原则。</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方正仿宋_GBK"/>
          <w:sz w:val="32"/>
          <w:szCs w:val="32"/>
        </w:rPr>
      </w:pPr>
      <w:r>
        <w:rPr>
          <w:rFonts w:hint="eastAsia" w:ascii="方正黑体_GBK" w:hAnsi="方正黑体_GBK" w:eastAsia="方正黑体_GBK" w:cs="方正黑体_GBK"/>
          <w:b w:val="0"/>
          <w:bCs/>
          <w:kern w:val="0"/>
          <w:sz w:val="32"/>
          <w:szCs w:val="24"/>
        </w:rPr>
        <w:t xml:space="preserve">第五条 </w:t>
      </w:r>
      <w:r>
        <w:rPr>
          <w:rFonts w:ascii="Times New Roman" w:hAnsi="Times New Roman" w:eastAsia="方正仿宋_GBK"/>
          <w:sz w:val="32"/>
          <w:szCs w:val="32"/>
        </w:rPr>
        <w:t>市知识产权局负责统筹协调全市专利代理信用管理工作，依据国家统一信用评价指标体系及评价规则，开展专利代理分级分类信用监管工作。区县（自治县）知识产权管理部门协助市知识产权局负责本辖区专利代理分级分类信用监管工作。</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方正仿宋_GBK"/>
          <w:sz w:val="32"/>
          <w:szCs w:val="32"/>
        </w:rPr>
      </w:pP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eastAsia="黑体" w:cs="黑体"/>
          <w:b/>
          <w:bCs/>
          <w:sz w:val="32"/>
          <w:szCs w:val="32"/>
        </w:rPr>
      </w:pPr>
      <w:r>
        <w:rPr>
          <w:rFonts w:hint="eastAsia" w:ascii="方正黑体_GBK" w:hAnsi="方正黑体_GBK" w:eastAsia="方正黑体_GBK" w:cs="方正黑体_GBK"/>
          <w:b w:val="0"/>
          <w:bCs/>
          <w:sz w:val="32"/>
          <w:szCs w:val="32"/>
        </w:rPr>
        <w:t>第二章  信用信息</w:t>
      </w:r>
      <w:r>
        <w:rPr>
          <w:rFonts w:ascii="方正黑体_GBK" w:hAnsi="方正黑体_GBK" w:eastAsia="方正黑体_GBK" w:cs="方正黑体_GBK"/>
          <w:b w:val="0"/>
          <w:bCs/>
          <w:sz w:val="32"/>
          <w:szCs w:val="32"/>
        </w:rPr>
        <w:t>采集</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方正黑体_GBK" w:hAnsi="方正黑体_GBK" w:eastAsia="方正黑体_GBK" w:cs="方正黑体_GBK"/>
          <w:b w:val="0"/>
          <w:bCs/>
          <w:sz w:val="32"/>
        </w:rPr>
        <w:t>第六条</w:t>
      </w:r>
      <w:r>
        <w:rPr>
          <w:rFonts w:ascii="Nimbus Roman No9 L" w:hAnsi="Nimbus Roman No9 L" w:eastAsia="Nimbus Roman No9 L" w:cs="Nimbus Roman No9 L"/>
          <w:color w:val="000000"/>
          <w:sz w:val="32"/>
          <w:szCs w:val="32"/>
          <w:shd w:val="clear" w:color="auto" w:fill="FFFFFF"/>
        </w:rPr>
        <w:t> </w:t>
      </w:r>
      <w:r>
        <w:rPr>
          <w:rFonts w:hint="eastAsia" w:ascii="Times New Roman" w:hAnsi="Times New Roman" w:eastAsia="方正仿宋_GBK" w:cs="仿宋_GB2312"/>
          <w:sz w:val="32"/>
          <w:szCs w:val="32"/>
        </w:rPr>
        <w:t>本办法所称信用信息，主要包括专利代理机构（含分支机构）信用信息和专利代理师信用信息。</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专利代理机构（含分支机构）信用信息主要包括荣誉奖励、社会贡献、不规范经营、经营异常、受处罚、行业惩戒等信息。</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专利代理师信用信息主要包括荣誉奖励、社会贡献、不规范执业、受处罚、行业惩戒等信息。</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方正黑体_GBK" w:hAnsi="方正黑体_GBK" w:eastAsia="方正黑体_GBK" w:cs="方正黑体_GBK"/>
          <w:b w:val="0"/>
          <w:bCs/>
          <w:sz w:val="32"/>
        </w:rPr>
        <w:t>第七条 </w:t>
      </w:r>
      <w:r>
        <w:rPr>
          <w:rFonts w:hint="eastAsia" w:ascii="Times New Roman" w:hAnsi="Times New Roman" w:eastAsia="方正仿宋_GBK" w:cs="仿宋_GB2312"/>
          <w:sz w:val="32"/>
          <w:szCs w:val="32"/>
        </w:rPr>
        <w:t>专利代理信用信息依托国家知识产权公共服务平台，按照《专利代理信用评价管理办法》，由以下主体采集：</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（一）国家知识产权局或全国性专利代理行业组织依法采集的专利代理信用信息；</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（二）市知识产权局依法在行政管理过程中产生的信息，以及专利代理监管工作过程中产生的信息；</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（三）区县知识产权管理部门在行政管理过程中产生的信息，以及专利代理监管工作过程中产生的信息，由区县知识产权管理部门经书面审核后报市知识产权局；</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（四）市级专利代理行业组织在日常工作中产生的信用信息，由市级专利代理行业组织经书面审核后报市知识产权局；</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（五）专利代理机构需要报送的信息，经机构书面审核后报市知识产权局；专利代理师需要报送的信息，经机构书面审核后报市知识产权局；</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（六）其他行业主管部门和行业协会公开的信息，以及能够反映专利代理机构和专利代理师信用状况的其他信息，由市知识产权局或机构所在地的区县知识产权管理部门采集。</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在本市辖区内依法设立的外地专利代理机构分支机构，相关专利代理信用信息按前述第（二）、（三）、（四）项规定进行采集，由市知识产权局归集到机构所在地的省、自治区、直辖市人民政府知识产权管理部门。</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hint="eastAsia" w:ascii="Times New Roman" w:hAnsi="Times New Roman" w:eastAsia="方正仿宋_GBK" w:cs="仿宋_GB2312"/>
          <w:sz w:val="32"/>
          <w:szCs w:val="32"/>
        </w:rPr>
      </w:pP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eastAsia="黑体" w:cs="黑体"/>
          <w:b/>
          <w:bCs/>
          <w:sz w:val="32"/>
          <w:szCs w:val="32"/>
        </w:rPr>
      </w:pPr>
      <w:r>
        <w:rPr>
          <w:rFonts w:hint="eastAsia" w:ascii="方正黑体_GBK" w:hAnsi="方正黑体_GBK" w:eastAsia="方正黑体_GBK" w:cs="方正黑体_GBK"/>
          <w:b w:val="0"/>
          <w:bCs/>
          <w:sz w:val="32"/>
          <w:szCs w:val="32"/>
        </w:rPr>
        <w:t>第三章  信用等级评价</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szCs w:val="24"/>
        </w:rPr>
        <w:t xml:space="preserve">第八条 </w:t>
      </w:r>
      <w:r>
        <w:rPr>
          <w:rFonts w:hint="eastAsia" w:ascii="Times New Roman" w:hAnsi="Times New Roman" w:eastAsia="方正仿宋_GBK" w:cs="仿宋_GB2312"/>
          <w:kern w:val="0"/>
          <w:sz w:val="32"/>
          <w:szCs w:val="32"/>
        </w:rPr>
        <w:t>按照国家知识产权局制定的《专利代理机构信用评价指标体系及评价规则》和《专利代理师信用评价指标体系及评价规则》，市知识产权局依据书面证明材料，依法依规对专利代理机构、专利代理师进行信用计分，在国家知识产权公共服务平台形成专利代理机构和专利代理师的信用等级。</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cs="仿宋_GB2312"/>
          <w:kern w:val="0"/>
          <w:szCs w:val="32"/>
        </w:rPr>
      </w:pPr>
      <w:r>
        <w:rPr>
          <w:rFonts w:hint="eastAsia" w:ascii="方正黑体_GBK" w:hAnsi="方正黑体_GBK" w:eastAsia="方正黑体_GBK" w:cs="方正黑体_GBK"/>
          <w:b w:val="0"/>
          <w:bCs/>
          <w:kern w:val="0"/>
          <w:sz w:val="32"/>
          <w:szCs w:val="24"/>
        </w:rPr>
        <w:t xml:space="preserve">第九条 </w:t>
      </w:r>
      <w:r>
        <w:rPr>
          <w:rFonts w:hint="eastAsia" w:ascii="Times New Roman" w:hAnsi="Times New Roman" w:eastAsia="方正仿宋_GBK" w:cs="仿宋_GB2312"/>
          <w:kern w:val="0"/>
          <w:sz w:val="32"/>
          <w:szCs w:val="32"/>
        </w:rPr>
        <w:t>信用等级评价实行计分管理，赋予专利代理机构、专利代理师100分基础分值，在此基础上，设置荣誉奖励、社会贡献等附加加分项，设置不规范经营（执业）行为、经营异常情况、受处罚信息、行业惩戒等负面信息扣分项，根据评价规则计算最终得分并确定信用等级。</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szCs w:val="24"/>
        </w:rPr>
        <w:t xml:space="preserve">第十条 </w:t>
      </w:r>
      <w:r>
        <w:rPr>
          <w:rFonts w:hint="eastAsia" w:ascii="Times New Roman" w:hAnsi="Times New Roman" w:eastAsia="方正仿宋_GBK" w:cs="仿宋_GB2312"/>
          <w:kern w:val="0"/>
          <w:sz w:val="32"/>
          <w:szCs w:val="32"/>
        </w:rPr>
        <w:t>专利代理机构和专利代理师信用等级按照从高到低顺序分为“A+”、“A”、“B”、“C”、“D”级，按计分情况评价。等级标准如下：</w:t>
      </w:r>
    </w:p>
    <w:p>
      <w:pPr>
        <w:keepNext w:val="0"/>
        <w:keepLines w:val="0"/>
        <w:pageBreakBefore w:val="0"/>
        <w:kinsoku/>
        <w:wordWrap/>
        <w:overflowPunct w:val="0"/>
        <w:topLinePunct w:val="0"/>
        <w:autoSpaceDE/>
        <w:autoSpaceDN/>
        <w:bidi w:val="0"/>
        <w:adjustRightInd/>
        <w:snapToGrid/>
        <w:spacing w:line="576" w:lineRule="exact"/>
        <w:ind w:firstLine="64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（一）A+级为信用积分100分以上的；</w:t>
      </w:r>
    </w:p>
    <w:p>
      <w:pPr>
        <w:keepNext w:val="0"/>
        <w:keepLines w:val="0"/>
        <w:pageBreakBefore w:val="0"/>
        <w:kinsoku/>
        <w:wordWrap/>
        <w:topLinePunct w:val="0"/>
        <w:autoSpaceDE/>
        <w:autoSpaceDN/>
        <w:bidi w:val="0"/>
        <w:adjustRightInd/>
        <w:snapToGrid/>
        <w:spacing w:line="576" w:lineRule="exact"/>
        <w:ind w:firstLine="640"/>
        <w:textAlignment w:val="auto"/>
        <w:rPr>
          <w:rFonts w:ascii="Times New Roman" w:hAnsi="Times New Roman" w:eastAsia="方正仿宋_GBK" w:cs="仿宋_GB2312"/>
          <w:spacing w:val="-6"/>
          <w:kern w:val="0"/>
          <w:sz w:val="32"/>
          <w:szCs w:val="32"/>
        </w:rPr>
      </w:pPr>
      <w:r>
        <w:rPr>
          <w:rFonts w:hint="eastAsia" w:ascii="Times New Roman" w:hAnsi="Times New Roman" w:eastAsia="方正仿宋_GBK" w:cs="仿宋_GB2312"/>
          <w:spacing w:val="-6"/>
          <w:kern w:val="0"/>
          <w:sz w:val="32"/>
          <w:szCs w:val="32"/>
        </w:rPr>
        <w:t>（二）A级为信用积分90分以上（含）100分以下（含）的；</w:t>
      </w:r>
    </w:p>
    <w:p>
      <w:pPr>
        <w:keepNext w:val="0"/>
        <w:keepLines w:val="0"/>
        <w:pageBreakBefore w:val="0"/>
        <w:kinsoku/>
        <w:wordWrap/>
        <w:overflowPunct w:val="0"/>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（三）B级为信用积分80分以上（含）不满90分的；</w:t>
      </w:r>
    </w:p>
    <w:p>
      <w:pPr>
        <w:keepNext w:val="0"/>
        <w:keepLines w:val="0"/>
        <w:pageBreakBefore w:val="0"/>
        <w:kinsoku/>
        <w:wordWrap/>
        <w:overflowPunct w:val="0"/>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（四）C级为信用积分60分以上（含）不满80分的；</w:t>
      </w:r>
    </w:p>
    <w:p>
      <w:pPr>
        <w:keepNext w:val="0"/>
        <w:keepLines w:val="0"/>
        <w:pageBreakBefore w:val="0"/>
        <w:kinsoku/>
        <w:wordWrap/>
        <w:overflowPunct w:val="0"/>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（五）D级为信用积分不满60分的。</w:t>
      </w:r>
    </w:p>
    <w:p>
      <w:pPr>
        <w:keepNext w:val="0"/>
        <w:keepLines w:val="0"/>
        <w:pageBreakBefore w:val="0"/>
        <w:widowControl/>
        <w:kinsoku/>
        <w:wordWrap/>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szCs w:val="24"/>
        </w:rPr>
        <w:t xml:space="preserve">第十一条 </w:t>
      </w:r>
      <w:r>
        <w:rPr>
          <w:rFonts w:hint="eastAsia" w:ascii="Times New Roman" w:hAnsi="Times New Roman" w:eastAsia="方正仿宋_GBK" w:cs="仿宋_GB2312"/>
          <w:kern w:val="0"/>
          <w:sz w:val="32"/>
          <w:szCs w:val="32"/>
        </w:rPr>
        <w:t>专利代理机构、专利代理师信用计分和等级实施动态管理，市知识产权局自收到信用变更信息7个工作日内更新信用计分及信用等级。除另有规定外，信用计分因相关情形被扣减或增加满12个月后，扣减或增加的分数清零，引起信用等级变化的，随之更新。</w:t>
      </w:r>
    </w:p>
    <w:p>
      <w:pPr>
        <w:keepNext w:val="0"/>
        <w:keepLines w:val="0"/>
        <w:pageBreakBefore w:val="0"/>
        <w:widowControl/>
        <w:kinsoku/>
        <w:wordWrap/>
        <w:topLinePunct w:val="0"/>
        <w:autoSpaceDE/>
        <w:autoSpaceDN/>
        <w:bidi w:val="0"/>
        <w:adjustRightInd/>
        <w:snapToGrid/>
        <w:spacing w:line="576" w:lineRule="exact"/>
        <w:textAlignment w:val="auto"/>
        <w:rPr>
          <w:rFonts w:hint="eastAsia" w:ascii="Times New Roman" w:hAnsi="Times New Roman" w:eastAsia="方正仿宋_GBK" w:cs="仿宋_GB2312"/>
          <w:kern w:val="0"/>
          <w:sz w:val="32"/>
          <w:szCs w:val="32"/>
        </w:rPr>
      </w:pP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eastAsia="黑体" w:cs="黑体"/>
          <w:b/>
          <w:bCs/>
          <w:sz w:val="32"/>
          <w:szCs w:val="32"/>
        </w:rPr>
      </w:pPr>
      <w:r>
        <w:rPr>
          <w:rFonts w:hint="eastAsia" w:ascii="方正黑体_GBK" w:hAnsi="方正黑体_GBK" w:eastAsia="方正黑体_GBK" w:cs="方正黑体_GBK"/>
          <w:b w:val="0"/>
          <w:bCs/>
          <w:sz w:val="32"/>
          <w:szCs w:val="32"/>
        </w:rPr>
        <w:t>第四章  信用信息的公示、查询、异议和信用修复</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eastAsia="仿宋_GB2312" w:cs="仿宋_GB2312"/>
          <w:kern w:val="0"/>
          <w:szCs w:val="32"/>
          <w:lang w:bidi="ar"/>
        </w:rPr>
      </w:pPr>
      <w:r>
        <w:rPr>
          <w:rFonts w:hint="eastAsia" w:ascii="方正黑体_GBK" w:hAnsi="方正黑体_GBK" w:eastAsia="方正黑体_GBK" w:cs="方正黑体_GBK"/>
          <w:b w:val="0"/>
          <w:bCs/>
          <w:kern w:val="0"/>
          <w:sz w:val="32"/>
          <w:szCs w:val="24"/>
        </w:rPr>
        <w:t xml:space="preserve">第十二条 </w:t>
      </w:r>
      <w:r>
        <w:rPr>
          <w:rFonts w:hint="eastAsia" w:ascii="Times New Roman" w:hAnsi="Times New Roman" w:eastAsia="方正仿宋_GBK" w:cs="仿宋_GB2312"/>
          <w:kern w:val="0"/>
          <w:sz w:val="32"/>
          <w:szCs w:val="32"/>
        </w:rPr>
        <w:t>信息公示。市知识产权局通过官方网站、知识产权数字化应用等向社会公示专利代理信用等级。</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cs="仿宋_GB2312"/>
          <w:kern w:val="0"/>
          <w:szCs w:val="32"/>
        </w:rPr>
      </w:pPr>
      <w:r>
        <w:rPr>
          <w:rFonts w:hint="eastAsia" w:ascii="方正黑体_GBK" w:hAnsi="方正黑体_GBK" w:eastAsia="方正黑体_GBK" w:cs="方正黑体_GBK"/>
          <w:b w:val="0"/>
          <w:bCs/>
          <w:kern w:val="0"/>
          <w:sz w:val="32"/>
          <w:szCs w:val="24"/>
        </w:rPr>
        <w:t xml:space="preserve">第十三条 </w:t>
      </w:r>
      <w:r>
        <w:rPr>
          <w:rFonts w:hint="eastAsia" w:ascii="Times New Roman" w:hAnsi="Times New Roman" w:eastAsia="方正仿宋_GBK" w:cs="仿宋_GB2312"/>
          <w:kern w:val="0"/>
          <w:sz w:val="32"/>
          <w:szCs w:val="32"/>
        </w:rPr>
        <w:t>信息查询。社会公众可以通过国家知识产权公共服务平台查询专利代理机构和专利代理师的信用等级；专利代理机构可以查询本机构的信用计分明细和本机构执业的专利代理师的信用等级；专利代理师可以查询本人的信用计分明细。</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cs="仿宋_GB2312"/>
          <w:kern w:val="0"/>
          <w:szCs w:val="32"/>
        </w:rPr>
      </w:pPr>
      <w:r>
        <w:rPr>
          <w:rFonts w:hint="eastAsia" w:ascii="方正黑体_GBK" w:hAnsi="方正黑体_GBK" w:eastAsia="方正黑体_GBK" w:cs="方正黑体_GBK"/>
          <w:b w:val="0"/>
          <w:bCs/>
          <w:kern w:val="0"/>
          <w:sz w:val="32"/>
          <w:szCs w:val="24"/>
        </w:rPr>
        <w:t xml:space="preserve">第十四条 </w:t>
      </w:r>
      <w:r>
        <w:rPr>
          <w:rFonts w:hint="eastAsia" w:ascii="Times New Roman" w:hAnsi="Times New Roman" w:eastAsia="方正仿宋_GBK" w:cs="仿宋_GB2312"/>
          <w:kern w:val="0"/>
          <w:sz w:val="32"/>
          <w:szCs w:val="32"/>
        </w:rPr>
        <w:t>异议处理。专利代理机构和专利代理师对信用等级和计分有异议的，可以通过国家知识产权公共服务平台向市知识产权局申请核查，并提供相关资料或者证明材料。市知识产权局于收到申请之日起15个工作日内对异议申请完成核查，并将核查结果、理由告知提出异议的申请人。异议请求获得支持的，予以恢复信用计分和等级，异议期的信用计分和等级不影响信用评价结果运用。</w:t>
      </w:r>
    </w:p>
    <w:p>
      <w:pPr>
        <w:keepNext w:val="0"/>
        <w:keepLines w:val="0"/>
        <w:pageBreakBefore w:val="0"/>
        <w:widowControl/>
        <w:kinsoku/>
        <w:wordWrap/>
        <w:topLinePunct w:val="0"/>
        <w:autoSpaceDE/>
        <w:autoSpaceDN/>
        <w:bidi w:val="0"/>
        <w:adjustRightInd/>
        <w:snapToGrid/>
        <w:spacing w:line="576" w:lineRule="exact"/>
        <w:ind w:firstLine="640" w:firstLineChars="200"/>
        <w:textAlignment w:val="auto"/>
        <w:rPr>
          <w:rFonts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szCs w:val="24"/>
        </w:rPr>
        <w:t xml:space="preserve">第十五条 </w:t>
      </w:r>
      <w:r>
        <w:rPr>
          <w:rFonts w:hint="eastAsia" w:ascii="Times New Roman" w:hAnsi="Times New Roman" w:eastAsia="方正仿宋_GBK" w:cs="仿宋_GB2312"/>
          <w:kern w:val="0"/>
          <w:sz w:val="32"/>
          <w:szCs w:val="32"/>
        </w:rPr>
        <w:t>信用修复。专利代理机构和专利代理师被扣减信用计分满6个月后，履行相关义务且已完成相关行为纠正的，可以通过国家知识产权公共服务平台向市知识产权局提供相关资料或者证明材料，申请信用修复。市知识产权局于收到申请之日起15个工作日内对修复申请进行审核，并将审核结果、理由告知修复申请的申请人。修复申请通过的，所扣分数不再计算。</w:t>
      </w:r>
    </w:p>
    <w:p>
      <w:pPr>
        <w:keepNext w:val="0"/>
        <w:keepLines w:val="0"/>
        <w:pageBreakBefore w:val="0"/>
        <w:widowControl/>
        <w:kinsoku/>
        <w:wordWrap/>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具有下列情形之一的，不予信用修复：</w:t>
      </w:r>
    </w:p>
    <w:p>
      <w:pPr>
        <w:keepNext w:val="0"/>
        <w:keepLines w:val="0"/>
        <w:pageBreakBefore w:val="0"/>
        <w:widowControl/>
        <w:kinsoku/>
        <w:wordWrap/>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（一）距离上一次信用修复时间不足12个月；</w:t>
      </w:r>
    </w:p>
    <w:p>
      <w:pPr>
        <w:keepNext w:val="0"/>
        <w:keepLines w:val="0"/>
        <w:pageBreakBefore w:val="0"/>
        <w:widowControl/>
        <w:kinsoku/>
        <w:wordWrap/>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（二）申请信用修复过程中存在弄虚作假、故意隐瞒事实等行为；</w:t>
      </w:r>
    </w:p>
    <w:p>
      <w:pPr>
        <w:keepNext w:val="0"/>
        <w:keepLines w:val="0"/>
        <w:pageBreakBefore w:val="0"/>
        <w:widowControl/>
        <w:kinsoku/>
        <w:wordWrap/>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（三）法律、行政法规和党中央、国务院政策文件明确规定不可修复的。</w:t>
      </w:r>
    </w:p>
    <w:p>
      <w:pPr>
        <w:keepNext w:val="0"/>
        <w:keepLines w:val="0"/>
        <w:pageBreakBefore w:val="0"/>
        <w:widowControl/>
        <w:kinsoku/>
        <w:wordWrap/>
        <w:topLinePunct w:val="0"/>
        <w:autoSpaceDE/>
        <w:autoSpaceDN/>
        <w:bidi w:val="0"/>
        <w:adjustRightInd/>
        <w:snapToGrid/>
        <w:spacing w:line="576" w:lineRule="exact"/>
        <w:ind w:firstLineChars="200"/>
        <w:textAlignment w:val="auto"/>
        <w:rPr>
          <w:rFonts w:ascii="Times New Roman" w:hAnsi="Times New Roman" w:eastAsia="方正仿宋_GBK" w:cs="仿宋_GB2312"/>
          <w:kern w:val="0"/>
          <w:sz w:val="32"/>
          <w:szCs w:val="32"/>
        </w:rPr>
      </w:pPr>
      <w:r>
        <w:rPr>
          <w:rFonts w:hint="eastAsia" w:ascii="Times New Roman" w:hAnsi="Times New Roman" w:eastAsia="方正仿宋_GBK" w:cs="仿宋_GB2312"/>
          <w:kern w:val="0"/>
          <w:sz w:val="32"/>
          <w:szCs w:val="32"/>
        </w:rPr>
        <w:t>对于存在前款第（二）种情形的，自发现之日起2年内不得再次申请信用修复，并重新计算信用计分扣分期限。</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szCs w:val="24"/>
        </w:rPr>
        <w:t xml:space="preserve">第十六条 </w:t>
      </w:r>
      <w:r>
        <w:rPr>
          <w:rFonts w:hint="eastAsia" w:ascii="Times New Roman" w:hAnsi="Times New Roman" w:eastAsia="方正仿宋_GBK" w:cs="仿宋_GB2312"/>
          <w:kern w:val="0"/>
          <w:sz w:val="32"/>
          <w:szCs w:val="32"/>
        </w:rPr>
        <w:t>专利代理机构和专利代理师对国家知识产权局作出的信用计分结果提出异议或申请信用修复的，由市知识产权局统一受理，并通过国家知识产权公共服务平台提请国家知识产权局审核。相关审核结果由市知识产权局告知申请人。</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仿宋_GB2312"/>
          <w:kern w:val="0"/>
          <w:sz w:val="32"/>
          <w:szCs w:val="32"/>
        </w:rPr>
      </w:pP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640" w:firstLineChars="200"/>
        <w:jc w:val="center"/>
        <w:textAlignment w:val="auto"/>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第五章  分级分类</w:t>
      </w:r>
      <w:r>
        <w:rPr>
          <w:rFonts w:ascii="方正黑体_GBK" w:hAnsi="方正黑体_GBK" w:eastAsia="方正黑体_GBK" w:cs="方正黑体_GBK"/>
          <w:b w:val="0"/>
          <w:bCs/>
          <w:sz w:val="32"/>
          <w:szCs w:val="32"/>
        </w:rPr>
        <w:t>监管措施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方正黑体_GBK" w:hAnsi="方正黑体_GBK" w:eastAsia="方正黑体_GBK" w:cs="方正黑体_GBK"/>
          <w:b w:val="0"/>
          <w:bCs/>
          <w:sz w:val="32"/>
        </w:rPr>
        <w:t xml:space="preserve">第十七条 </w:t>
      </w:r>
      <w:r>
        <w:rPr>
          <w:rFonts w:hint="eastAsia" w:ascii="Times New Roman" w:hAnsi="Times New Roman" w:eastAsia="方正仿宋_GBK" w:cs="仿宋_GB2312"/>
          <w:sz w:val="32"/>
          <w:szCs w:val="32"/>
        </w:rPr>
        <w:t>对信用等级为“A+”、“A”级的专利代理机构和专利代理师，实施下列激励措施：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（一）纳入正面清单，除投诉举报、专项检查、转办交办案件线索及法律法规另有规定外，原则上“一次都不查”；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（二）降低“双随机、一公开”抽查比例，被随机抽中的，可采取书面检查、网络检查等非现场检查措施；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（三）在专利优先审查推荐、专利预审登记注册工作过程中，同等条件下优先受理、快速审核；</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（四）在财政性资金项目申请中优先受理和审核；</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 xml:space="preserve">（五）在有关专家和人才推荐中列为优先推荐对象； </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（六）优先邀请参加知识产权讲座、论坛、比赛等活动；</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（七）国家、本市规定的其他激励措施。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实施上述激励措施，信用等级为A+级专利代理机构、专利代理师不受机构成立或执业备案时间限制。信用等级为A级专利代理机构要求成立1年以上、专利代理师要求执业备案1年以上。不足1年、信用等级为A级的专利代理机构、专利代理师，初始按照B级实施管理，并视信用等级变化，实施相应的激励和分类监管措施。</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rPr>
          <w:rFonts w:ascii="Times New Roman" w:hAnsi="Times New Roman" w:eastAsia="方正仿宋_GBK" w:cs="仿宋_GB2312"/>
          <w:sz w:val="32"/>
          <w:szCs w:val="32"/>
        </w:rPr>
      </w:pPr>
      <w:r>
        <w:rPr>
          <w:rFonts w:hint="eastAsia" w:ascii="方正黑体_GBK" w:hAnsi="方正黑体_GBK" w:eastAsia="方正黑体_GBK" w:cs="方正黑体_GBK"/>
          <w:b w:val="0"/>
          <w:bCs/>
          <w:sz w:val="32"/>
        </w:rPr>
        <w:t xml:space="preserve">第十八条 </w:t>
      </w:r>
      <w:r>
        <w:rPr>
          <w:rFonts w:hint="eastAsia" w:ascii="Times New Roman" w:hAnsi="Times New Roman" w:eastAsia="方正仿宋_GBK" w:cs="仿宋_GB2312"/>
          <w:sz w:val="32"/>
          <w:szCs w:val="32"/>
        </w:rPr>
        <w:t>对信用</w:t>
      </w:r>
      <w:r>
        <w:rPr>
          <w:rFonts w:hint="eastAsia" w:cs="仿宋_GB2312"/>
          <w:sz w:val="32"/>
          <w:szCs w:val="32"/>
        </w:rPr>
        <w:t>等级</w:t>
      </w:r>
      <w:r>
        <w:rPr>
          <w:rFonts w:hint="eastAsia" w:ascii="Times New Roman" w:hAnsi="Times New Roman" w:eastAsia="方正仿宋_GBK" w:cs="仿宋_GB2312"/>
          <w:sz w:val="32"/>
          <w:szCs w:val="32"/>
        </w:rPr>
        <w:t>为“B”级的专利代理机构和专利代理师，实施下列管理措施：</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Chars="20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（一）实行常态化随机检查，原则上“一年查一次”；</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Chars="20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（二）在“双随机、一公开”中按正常比例抽取，被随机抽中的，实行现场检查；</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Chars="200"/>
        <w:jc w:val="both"/>
        <w:textAlignment w:val="auto"/>
        <w:rPr>
          <w:rFonts w:ascii="方正黑体_GBK" w:hAnsi="方正黑体_GBK" w:eastAsia="方正黑体_GBK" w:cs="方正黑体_GBK"/>
          <w:b w:val="0"/>
          <w:bCs/>
          <w:sz w:val="32"/>
        </w:rPr>
      </w:pPr>
      <w:r>
        <w:rPr>
          <w:rFonts w:hint="eastAsia" w:ascii="Times New Roman" w:hAnsi="Times New Roman" w:eastAsia="方正仿宋_GBK" w:cs="仿宋_GB2312"/>
          <w:sz w:val="32"/>
          <w:szCs w:val="32"/>
        </w:rPr>
        <w:t>（三）适时指导专利代理机构和专利代理师进行自我管理、自我约束，依法诚信经营。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方正黑体_GBK" w:hAnsi="方正黑体_GBK" w:eastAsia="方正黑体_GBK" w:cs="方正黑体_GBK"/>
          <w:b w:val="0"/>
          <w:bCs/>
          <w:sz w:val="32"/>
        </w:rPr>
        <w:t>第十九条</w:t>
      </w:r>
      <w:r>
        <w:rPr>
          <w:rFonts w:hint="eastAsia" w:eastAsia="黑体" w:cs="黑体"/>
          <w:b/>
          <w:bCs/>
          <w:sz w:val="32"/>
          <w:szCs w:val="32"/>
          <w:lang w:bidi="ar"/>
        </w:rPr>
        <w:t xml:space="preserve"> </w:t>
      </w:r>
      <w:r>
        <w:rPr>
          <w:rFonts w:hint="eastAsia" w:ascii="Times New Roman" w:hAnsi="Times New Roman" w:eastAsia="方正仿宋_GBK" w:cs="仿宋_GB2312"/>
          <w:sz w:val="32"/>
          <w:szCs w:val="32"/>
        </w:rPr>
        <w:t>对信用等级为“C”级的专利代理机构和专利代理师，实施下列管理措施：　　</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（一）列为重点检查对象，每季度开展一次检查。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pacing w:val="-6"/>
          <w:sz w:val="32"/>
          <w:szCs w:val="32"/>
        </w:rPr>
      </w:pPr>
      <w:r>
        <w:rPr>
          <w:rFonts w:hint="eastAsia" w:ascii="Times New Roman" w:hAnsi="Times New Roman" w:eastAsia="方正仿宋_GBK" w:cs="仿宋_GB2312"/>
          <w:spacing w:val="-6"/>
          <w:sz w:val="32"/>
          <w:szCs w:val="32"/>
        </w:rPr>
        <w:t>（二）适当提高“双随机、一公开”抽查比例，实行现场检查；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（三）在专利优先审查推荐、专利预审登记注册工作过程中,实施审慎推荐和从严审核；</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（四）在财政性资金项目申请中从严受理和审核；</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（五）加强对专利代理机构和专利代理师业务指导和政策宣讲，要求专利代理机构和专利代理师加强自我管理、自我约束，依法诚信经营。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方正黑体_GBK" w:hAnsi="方正黑体_GBK" w:eastAsia="方正黑体_GBK" w:cs="方正黑体_GBK"/>
          <w:b w:val="0"/>
          <w:bCs/>
          <w:sz w:val="32"/>
        </w:rPr>
        <w:t>第二十条</w:t>
      </w:r>
      <w:r>
        <w:rPr>
          <w:rFonts w:ascii="Nimbus Roman No9 L" w:hAnsi="Nimbus Roman No9 L" w:eastAsia="Nimbus Roman No9 L" w:cs="Nimbus Roman No9 L"/>
          <w:color w:val="000000"/>
          <w:sz w:val="32"/>
          <w:szCs w:val="32"/>
          <w:shd w:val="clear" w:color="auto" w:fill="FFFFFF"/>
        </w:rPr>
        <w:t> </w:t>
      </w:r>
      <w:r>
        <w:rPr>
          <w:rFonts w:hint="eastAsia" w:ascii="Times New Roman" w:hAnsi="Times New Roman" w:eastAsia="方正仿宋_GBK" w:cs="仿宋_GB2312"/>
          <w:sz w:val="32"/>
          <w:szCs w:val="32"/>
        </w:rPr>
        <w:t>对信用等级为“D”级的专利代理机构和专利代理师，实施下列管理措施：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（一）列为重点监管对象，每季度至少开展一次现场检查，依法严格监管；</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（二）大幅度提高“双随机、一公开”抽查比例，被随机抽中的，严格实行现场检查等全方位检查；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（三）限制专利优先审查推荐、专利预审登记注册的便利性措施；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（四）限制适用告知承诺制；</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（五）在知识产权相关的各类优惠政策、财政性资金项目申请、评优评先评奖、各类活动参加单位筛查、有关专家和人才推荐中予以限制；</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Times New Roman" w:hAnsi="Times New Roman" w:eastAsia="方正仿宋_GBK" w:cs="仿宋_GB2312"/>
          <w:sz w:val="32"/>
          <w:szCs w:val="32"/>
        </w:rPr>
      </w:pPr>
      <w:r>
        <w:rPr>
          <w:rFonts w:hint="eastAsia" w:ascii="Times New Roman" w:hAnsi="Times New Roman" w:eastAsia="方正仿宋_GBK" w:cs="仿宋_GB2312"/>
          <w:sz w:val="32"/>
          <w:szCs w:val="32"/>
        </w:rPr>
        <w:t>（六）对专利代理机构和专利代理师进行约谈指导，责令专利代理机构和专利代理师进行整改，严格进行自我管理、自我约束，依法诚信经营。</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（七）法律、行政法规和国家政策文件规定的其他惩戒措施。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hint="eastAsia" w:ascii="Times New Roman" w:hAnsi="Times New Roman" w:eastAsia="方正仿宋_GBK" w:cs="仿宋_GB2312"/>
          <w:sz w:val="32"/>
          <w:szCs w:val="32"/>
        </w:rPr>
      </w:pPr>
      <w:bookmarkStart w:id="0" w:name="_GoBack"/>
      <w:bookmarkEnd w:id="0"/>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640" w:firstLineChars="200"/>
        <w:jc w:val="center"/>
        <w:textAlignment w:val="auto"/>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第六章  管理与责任</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宋体" w:hAnsi="宋体" w:cs="宋体"/>
          <w:color w:val="000000"/>
          <w:sz w:val="16"/>
          <w:szCs w:val="16"/>
        </w:rPr>
      </w:pPr>
      <w:r>
        <w:rPr>
          <w:rFonts w:hint="eastAsia" w:ascii="方正黑体_GBK" w:hAnsi="方正黑体_GBK" w:eastAsia="方正黑体_GBK" w:cs="方正黑体_GBK"/>
          <w:b w:val="0"/>
          <w:bCs/>
          <w:sz w:val="32"/>
        </w:rPr>
        <w:t>第二十一条</w:t>
      </w:r>
      <w:r>
        <w:rPr>
          <w:rFonts w:ascii="Nimbus Roman No9 L" w:hAnsi="Nimbus Roman No9 L" w:eastAsia="Nimbus Roman No9 L" w:cs="Nimbus Roman No9 L"/>
          <w:color w:val="000000"/>
          <w:sz w:val="32"/>
          <w:szCs w:val="32"/>
          <w:shd w:val="clear" w:color="auto" w:fill="FFFFFF"/>
        </w:rPr>
        <w:t> </w:t>
      </w:r>
      <w:r>
        <w:rPr>
          <w:rFonts w:hint="eastAsia" w:ascii="Times New Roman" w:hAnsi="Times New Roman" w:eastAsia="方正仿宋_GBK" w:cs="仿宋_GB2312"/>
          <w:sz w:val="32"/>
          <w:szCs w:val="32"/>
        </w:rPr>
        <w:t>知识产权管理部门及其工作人员在专利代理分级分类</w:t>
      </w:r>
      <w:r>
        <w:rPr>
          <w:rFonts w:ascii="Times New Roman" w:hAnsi="Times New Roman" w:eastAsia="方正仿宋_GBK" w:cstheme="minorBidi"/>
          <w:kern w:val="2"/>
          <w:sz w:val="32"/>
          <w:szCs w:val="32"/>
        </w:rPr>
        <w:t>信用</w:t>
      </w:r>
      <w:r>
        <w:rPr>
          <w:rFonts w:hint="eastAsia" w:ascii="Times New Roman" w:hAnsi="Times New Roman" w:eastAsia="方正仿宋_GBK" w:cs="仿宋_GB2312"/>
          <w:sz w:val="32"/>
          <w:szCs w:val="32"/>
        </w:rPr>
        <w:t>监管过程中应当依法保护专利代理机构、专利代理师合法权益，对工作中知悉的国家秘密、商业秘密或个人隐私等，依法予以保密。</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rPr>
        <w:t>第二十二条 </w:t>
      </w:r>
      <w:r>
        <w:rPr>
          <w:rFonts w:hint="eastAsia" w:ascii="Times New Roman" w:hAnsi="Times New Roman" w:eastAsia="方正仿宋_GBK" w:cs="仿宋_GB2312"/>
          <w:kern w:val="0"/>
          <w:sz w:val="32"/>
          <w:szCs w:val="32"/>
        </w:rPr>
        <w:t>知识产权管理部门及其工作人员在专利代理分级分类</w:t>
      </w:r>
      <w:r>
        <w:rPr>
          <w:rFonts w:ascii="Times New Roman" w:hAnsi="Times New Roman" w:eastAsia="方正仿宋_GBK"/>
          <w:sz w:val="32"/>
          <w:szCs w:val="32"/>
        </w:rPr>
        <w:t>信用</w:t>
      </w:r>
      <w:r>
        <w:rPr>
          <w:rFonts w:hint="eastAsia" w:ascii="Times New Roman" w:hAnsi="Times New Roman" w:eastAsia="方正仿宋_GBK" w:cs="仿宋_GB2312"/>
          <w:kern w:val="0"/>
          <w:sz w:val="32"/>
          <w:szCs w:val="32"/>
        </w:rPr>
        <w:t>监管过程中，对于违规泄露、篡改、虚构、删除相关信息，或利用相关信息谋取私利的，依法追究相关责任。</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ascii="Times New Roman" w:hAnsi="Times New Roman" w:eastAsia="方正仿宋_GBK" w:cs="仿宋_GB2312"/>
          <w:kern w:val="0"/>
          <w:sz w:val="32"/>
          <w:szCs w:val="32"/>
        </w:rPr>
      </w:pPr>
      <w:r>
        <w:rPr>
          <w:rFonts w:hint="eastAsia" w:ascii="方正黑体_GBK" w:hAnsi="方正黑体_GBK" w:eastAsia="方正黑体_GBK" w:cs="方正黑体_GBK"/>
          <w:b w:val="0"/>
          <w:bCs/>
          <w:kern w:val="0"/>
          <w:sz w:val="32"/>
          <w:szCs w:val="24"/>
        </w:rPr>
        <w:t xml:space="preserve">第二十三条 </w:t>
      </w:r>
      <w:r>
        <w:rPr>
          <w:rFonts w:hint="eastAsia" w:ascii="Times New Roman" w:hAnsi="Times New Roman" w:eastAsia="方正仿宋_GBK" w:cs="仿宋_GB2312"/>
          <w:kern w:val="0"/>
          <w:sz w:val="32"/>
          <w:szCs w:val="32"/>
        </w:rPr>
        <w:t>鼓励各区县知识产权管理部门制定符合本地区实际的专利代理信用激励和监管措施。</w:t>
      </w:r>
    </w:p>
    <w:p>
      <w:pPr>
        <w:pStyle w:val="8"/>
        <w:keepNext w:val="0"/>
        <w:keepLines w:val="0"/>
        <w:pageBreakBefore w:val="0"/>
        <w:widowControl/>
        <w:shd w:val="clear" w:color="auto" w:fill="FFFFFF"/>
        <w:kinsoku/>
        <w:wordWrap/>
        <w:topLinePunct w:val="0"/>
        <w:autoSpaceDE/>
        <w:autoSpaceDN/>
        <w:bidi w:val="0"/>
        <w:adjustRightInd/>
        <w:snapToGrid/>
        <w:spacing w:before="0" w:beforeAutospacing="0" w:after="0" w:afterAutospacing="0" w:line="576" w:lineRule="exact"/>
        <w:ind w:firstLine="640"/>
        <w:jc w:val="both"/>
        <w:textAlignment w:val="auto"/>
        <w:rPr>
          <w:rFonts w:ascii="宋体" w:hAnsi="宋体" w:cs="宋体"/>
          <w:color w:val="000000"/>
          <w:sz w:val="16"/>
          <w:szCs w:val="16"/>
        </w:rPr>
      </w:pP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jc w:val="center"/>
        <w:textAlignment w:val="auto"/>
        <w:rPr>
          <w:rFonts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第七章  附则</w:t>
      </w:r>
    </w:p>
    <w:p>
      <w:pPr>
        <w:pStyle w:val="8"/>
        <w:keepNext w:val="0"/>
        <w:keepLines w:val="0"/>
        <w:pageBreakBefore w:val="0"/>
        <w:kinsoku/>
        <w:wordWrap/>
        <w:overflowPunct w:val="0"/>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Nimbus Roman No9 L" w:eastAsia="仿宋_GB2312" w:cs="仿宋_GB2312"/>
          <w:color w:val="000000"/>
          <w:sz w:val="32"/>
          <w:szCs w:val="32"/>
          <w:shd w:val="clear" w:color="auto" w:fill="FFFFFF"/>
        </w:rPr>
      </w:pPr>
      <w:r>
        <w:rPr>
          <w:rFonts w:hint="eastAsia" w:ascii="方正黑体_GBK" w:hAnsi="方正黑体_GBK" w:eastAsia="方正黑体_GBK" w:cs="方正黑体_GBK"/>
          <w:b w:val="0"/>
          <w:bCs/>
          <w:sz w:val="32"/>
        </w:rPr>
        <w:t xml:space="preserve">第二十四条 </w:t>
      </w:r>
      <w:r>
        <w:rPr>
          <w:rFonts w:hint="eastAsia" w:ascii="Times New Roman" w:hAnsi="Times New Roman" w:eastAsia="方正仿宋_GBK" w:cs="仿宋_GB2312"/>
          <w:sz w:val="32"/>
          <w:szCs w:val="32"/>
        </w:rPr>
        <w:t>本办法由重庆市知识产权局负责解释。</w:t>
      </w:r>
    </w:p>
    <w:p>
      <w:pPr>
        <w:keepNext w:val="0"/>
        <w:keepLines w:val="0"/>
        <w:pageBreakBefore w:val="0"/>
        <w:widowControl/>
        <w:kinsoku/>
        <w:wordWrap/>
        <w:topLinePunct w:val="0"/>
        <w:autoSpaceDE/>
        <w:autoSpaceDN/>
        <w:bidi w:val="0"/>
        <w:adjustRightInd/>
        <w:snapToGrid/>
        <w:spacing w:line="576" w:lineRule="exact"/>
        <w:ind w:firstLine="640" w:firstLineChars="200"/>
        <w:textAlignment w:val="auto"/>
        <w:rPr>
          <w:rFonts w:ascii="Times New Roman" w:hAnsi="Times New Roman" w:eastAsia="方正仿宋_GBK" w:cs="Times New Roman"/>
          <w:sz w:val="32"/>
          <w:szCs w:val="32"/>
        </w:rPr>
      </w:pPr>
      <w:r>
        <w:rPr>
          <w:rFonts w:hint="eastAsia" w:ascii="方正黑体_GBK" w:hAnsi="方正黑体_GBK" w:eastAsia="方正黑体_GBK" w:cs="方正黑体_GBK"/>
          <w:b w:val="0"/>
          <w:bCs/>
          <w:kern w:val="0"/>
          <w:sz w:val="32"/>
          <w:szCs w:val="24"/>
        </w:rPr>
        <w:t xml:space="preserve">第二十五条 </w:t>
      </w:r>
      <w:r>
        <w:rPr>
          <w:rFonts w:hint="eastAsia" w:ascii="Times New Roman" w:hAnsi="Times New Roman" w:eastAsia="方正仿宋_GBK" w:cs="仿宋_GB2312"/>
          <w:kern w:val="0"/>
          <w:sz w:val="32"/>
          <w:szCs w:val="32"/>
        </w:rPr>
        <w:t>本办法自2025年XX月XX日起施行。</w:t>
      </w:r>
    </w:p>
    <w:sectPr>
      <w:footerReference r:id="rId3" w:type="default"/>
      <w:footerReference r:id="rId4" w:type="even"/>
      <w:pgSz w:w="11906" w:h="16838"/>
      <w:pgMar w:top="2098" w:right="1531" w:bottom="1984"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B97E18-3122-42FD-87C1-B64A35F100C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DDF30A1E-F39F-4092-95F4-33BA8D9C615F}"/>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3" w:fontKey="{6186BEB7-4967-4DDC-9E5D-E74974A2346C}"/>
  </w:font>
  <w:font w:name="方正小标宋_GBK">
    <w:panose1 w:val="03000509000000000000"/>
    <w:charset w:val="86"/>
    <w:family w:val="script"/>
    <w:pitch w:val="default"/>
    <w:sig w:usb0="00000001" w:usb1="080E0000" w:usb2="00000000" w:usb3="00000000" w:csb0="00040000" w:csb1="00000000"/>
    <w:embedRegular r:id="rId4" w:fontKey="{2AAE33C6-CEE5-4CE7-A688-508C22D5D090}"/>
  </w:font>
  <w:font w:name="微软雅黑">
    <w:panose1 w:val="020B0503020204020204"/>
    <w:charset w:val="86"/>
    <w:family w:val="swiss"/>
    <w:pitch w:val="default"/>
    <w:sig w:usb0="80000287" w:usb1="280F3C52" w:usb2="00000016" w:usb3="00000000" w:csb0="0004001F" w:csb1="00000000"/>
    <w:embedRegular r:id="rId5" w:fontKey="{FD649A48-C803-45BA-9188-DD7525E021B2}"/>
  </w:font>
  <w:font w:name="方正楷体_GBK">
    <w:panose1 w:val="03000509000000000000"/>
    <w:charset w:val="86"/>
    <w:family w:val="script"/>
    <w:pitch w:val="default"/>
    <w:sig w:usb0="00000001" w:usb1="080E0000" w:usb2="00000000" w:usb3="00000000" w:csb0="00040000" w:csb1="00000000"/>
    <w:embedRegular r:id="rId6" w:fontKey="{22B5F6F0-3D3F-4B52-BD17-7004F51715A8}"/>
  </w:font>
  <w:font w:name="方正黑体_GBK">
    <w:panose1 w:val="03000509000000000000"/>
    <w:charset w:val="86"/>
    <w:family w:val="script"/>
    <w:pitch w:val="default"/>
    <w:sig w:usb0="00000001" w:usb1="080E0000" w:usb2="00000000" w:usb3="00000000" w:csb0="00040000" w:csb1="00000000"/>
    <w:embedRegular r:id="rId7" w:fontKey="{265A576E-3508-4AC9-8929-F01F731691BB}"/>
  </w:font>
  <w:font w:name="方正仿宋_GBK">
    <w:panose1 w:val="03000509000000000000"/>
    <w:charset w:val="86"/>
    <w:family w:val="script"/>
    <w:pitch w:val="default"/>
    <w:sig w:usb0="00000001" w:usb1="080E0000" w:usb2="00000000" w:usb3="00000000" w:csb0="00040000" w:csb1="00000000"/>
    <w:embedRegular r:id="rId8" w:fontKey="{73B813BA-390D-4F87-A0E3-368C4D61972E}"/>
  </w:font>
  <w:font w:name="Nimbus Roman No9 L">
    <w:altName w:val="Times New Roman"/>
    <w:panose1 w:val="00000000000000000000"/>
    <w:charset w:val="00"/>
    <w:family w:val="auto"/>
    <w:pitch w:val="default"/>
    <w:sig w:usb0="00000000" w:usb1="00000000" w:usb2="00000000" w:usb3="00000000" w:csb0="00000000" w:csb1="00000000"/>
  </w:font>
  <w:font w:name="放在">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放在=">
    <w:altName w:val="Segoe Print"/>
    <w:panose1 w:val="00000000000000000000"/>
    <w:charset w:val="00"/>
    <w:family w:val="auto"/>
    <w:pitch w:val="default"/>
    <w:sig w:usb0="00000000" w:usb1="00000000" w:usb2="00000000" w:usb3="00000000" w:csb0="00000000" w:csb1="00000000"/>
  </w:font>
  <w:font w:name="放">
    <w:altName w:val="Segoe Print"/>
    <w:panose1 w:val="00000000000000000000"/>
    <w:charset w:val="00"/>
    <w:family w:val="auto"/>
    <w:pitch w:val="default"/>
    <w:sig w:usb0="00000000" w:usb1="00000000" w:usb2="00000000" w:usb3="00000000" w:csb0="00000000" w:csb1="00000000"/>
  </w:font>
  <w:font w:name="方正">
    <w:altName w:val="Segoe Print"/>
    <w:panose1 w:val="00000000000000000000"/>
    <w:charset w:val="00"/>
    <w:family w:val="auto"/>
    <w:pitch w:val="default"/>
    <w:sig w:usb0="00000000" w:usb1="00000000" w:usb2="00000000" w:usb3="00000000" w:csb0="00000000" w:csb1="00000000"/>
  </w:font>
  <w:font w:name="方正中倩_GBK">
    <w:panose1 w:val="03000509000000000000"/>
    <w:charset w:val="86"/>
    <w:family w:val="auto"/>
    <w:pitch w:val="default"/>
    <w:sig w:usb0="00000001" w:usb1="080E0000" w:usb2="00000000" w:usb3="00000000" w:csb0="00040000" w:csb1="00000000"/>
  </w:font>
  <w:font w:name="方正黑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hint="default" w:eastAsia="宋体"/>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YzY1NjI1Yjc5NDQwN2Q2MTk5MWNmNjA5NTU0MmMifQ=="/>
    <w:docVar w:name="KGWebUrl" w:val="http://113.207.111.33:8023/seeyon/officeservlet"/>
  </w:docVars>
  <w:rsids>
    <w:rsidRoot w:val="00124F21"/>
    <w:rsid w:val="00000117"/>
    <w:rsid w:val="000008C6"/>
    <w:rsid w:val="00000DDA"/>
    <w:rsid w:val="00000E5F"/>
    <w:rsid w:val="0000174E"/>
    <w:rsid w:val="0000394E"/>
    <w:rsid w:val="000048EE"/>
    <w:rsid w:val="00011D55"/>
    <w:rsid w:val="00011E19"/>
    <w:rsid w:val="00012132"/>
    <w:rsid w:val="000158AA"/>
    <w:rsid w:val="00020DC4"/>
    <w:rsid w:val="000222FC"/>
    <w:rsid w:val="00022A4D"/>
    <w:rsid w:val="00023FF8"/>
    <w:rsid w:val="0003191F"/>
    <w:rsid w:val="00036D40"/>
    <w:rsid w:val="00044B4E"/>
    <w:rsid w:val="0004731F"/>
    <w:rsid w:val="000536AA"/>
    <w:rsid w:val="0006553E"/>
    <w:rsid w:val="00067065"/>
    <w:rsid w:val="000708C6"/>
    <w:rsid w:val="000748F9"/>
    <w:rsid w:val="00075077"/>
    <w:rsid w:val="00075D31"/>
    <w:rsid w:val="00081196"/>
    <w:rsid w:val="000818FF"/>
    <w:rsid w:val="00082194"/>
    <w:rsid w:val="00082B17"/>
    <w:rsid w:val="00083851"/>
    <w:rsid w:val="00097C28"/>
    <w:rsid w:val="000A23F2"/>
    <w:rsid w:val="000A293D"/>
    <w:rsid w:val="000A2DFA"/>
    <w:rsid w:val="000A3CD2"/>
    <w:rsid w:val="000B22CF"/>
    <w:rsid w:val="000B3861"/>
    <w:rsid w:val="000C081C"/>
    <w:rsid w:val="000C75A0"/>
    <w:rsid w:val="000D7683"/>
    <w:rsid w:val="000E0CC7"/>
    <w:rsid w:val="000E66AB"/>
    <w:rsid w:val="000E6FCD"/>
    <w:rsid w:val="000F0B19"/>
    <w:rsid w:val="000F0BEB"/>
    <w:rsid w:val="000F39A6"/>
    <w:rsid w:val="000F50B9"/>
    <w:rsid w:val="000F5ABD"/>
    <w:rsid w:val="0010334F"/>
    <w:rsid w:val="001124E2"/>
    <w:rsid w:val="00113D35"/>
    <w:rsid w:val="00114E7D"/>
    <w:rsid w:val="00124F21"/>
    <w:rsid w:val="00132B02"/>
    <w:rsid w:val="00135298"/>
    <w:rsid w:val="0013722C"/>
    <w:rsid w:val="00143B05"/>
    <w:rsid w:val="001465AA"/>
    <w:rsid w:val="00146CDB"/>
    <w:rsid w:val="001525B3"/>
    <w:rsid w:val="00152CAC"/>
    <w:rsid w:val="0015495A"/>
    <w:rsid w:val="00155200"/>
    <w:rsid w:val="00156ABD"/>
    <w:rsid w:val="001575A6"/>
    <w:rsid w:val="00162155"/>
    <w:rsid w:val="0016670E"/>
    <w:rsid w:val="00171690"/>
    <w:rsid w:val="00172544"/>
    <w:rsid w:val="00173E49"/>
    <w:rsid w:val="00173E89"/>
    <w:rsid w:val="001960A9"/>
    <w:rsid w:val="001965D9"/>
    <w:rsid w:val="00197ED8"/>
    <w:rsid w:val="001A2174"/>
    <w:rsid w:val="001A3F34"/>
    <w:rsid w:val="001B1186"/>
    <w:rsid w:val="001B6610"/>
    <w:rsid w:val="001B678D"/>
    <w:rsid w:val="001C179B"/>
    <w:rsid w:val="001C66DC"/>
    <w:rsid w:val="001D172E"/>
    <w:rsid w:val="001D7C5A"/>
    <w:rsid w:val="001E256F"/>
    <w:rsid w:val="001E3BB3"/>
    <w:rsid w:val="001E4A5F"/>
    <w:rsid w:val="001E7003"/>
    <w:rsid w:val="001F297E"/>
    <w:rsid w:val="001F58CF"/>
    <w:rsid w:val="00203030"/>
    <w:rsid w:val="00203822"/>
    <w:rsid w:val="00203FA4"/>
    <w:rsid w:val="00205CB3"/>
    <w:rsid w:val="0020637E"/>
    <w:rsid w:val="00212483"/>
    <w:rsid w:val="002126BB"/>
    <w:rsid w:val="00212ADC"/>
    <w:rsid w:val="002147E0"/>
    <w:rsid w:val="002157B7"/>
    <w:rsid w:val="00216690"/>
    <w:rsid w:val="00216F27"/>
    <w:rsid w:val="00220F2F"/>
    <w:rsid w:val="00222EFD"/>
    <w:rsid w:val="00225644"/>
    <w:rsid w:val="00225672"/>
    <w:rsid w:val="0022760A"/>
    <w:rsid w:val="00233C31"/>
    <w:rsid w:val="002366B8"/>
    <w:rsid w:val="00246449"/>
    <w:rsid w:val="00247CBC"/>
    <w:rsid w:val="00250375"/>
    <w:rsid w:val="00251500"/>
    <w:rsid w:val="00254818"/>
    <w:rsid w:val="002553C6"/>
    <w:rsid w:val="00262442"/>
    <w:rsid w:val="00262AD1"/>
    <w:rsid w:val="00265C24"/>
    <w:rsid w:val="0027072C"/>
    <w:rsid w:val="002719CA"/>
    <w:rsid w:val="0027261C"/>
    <w:rsid w:val="002745FE"/>
    <w:rsid w:val="00281CB6"/>
    <w:rsid w:val="00283F9A"/>
    <w:rsid w:val="00285112"/>
    <w:rsid w:val="00287028"/>
    <w:rsid w:val="00290D4C"/>
    <w:rsid w:val="00290E90"/>
    <w:rsid w:val="002951DC"/>
    <w:rsid w:val="00297B3D"/>
    <w:rsid w:val="002A1DC7"/>
    <w:rsid w:val="002A2C22"/>
    <w:rsid w:val="002A70DC"/>
    <w:rsid w:val="002B0BA3"/>
    <w:rsid w:val="002B1A9F"/>
    <w:rsid w:val="002B5636"/>
    <w:rsid w:val="002B5ABC"/>
    <w:rsid w:val="002B6242"/>
    <w:rsid w:val="002C14DB"/>
    <w:rsid w:val="002C2EFA"/>
    <w:rsid w:val="002C5311"/>
    <w:rsid w:val="002D375F"/>
    <w:rsid w:val="002D39C7"/>
    <w:rsid w:val="002E272A"/>
    <w:rsid w:val="002F15E3"/>
    <w:rsid w:val="002F2970"/>
    <w:rsid w:val="002F5E14"/>
    <w:rsid w:val="002F7A53"/>
    <w:rsid w:val="00300BA8"/>
    <w:rsid w:val="0030345E"/>
    <w:rsid w:val="003059DA"/>
    <w:rsid w:val="003069EA"/>
    <w:rsid w:val="0031117E"/>
    <w:rsid w:val="00316410"/>
    <w:rsid w:val="00317ABF"/>
    <w:rsid w:val="00320665"/>
    <w:rsid w:val="003227FF"/>
    <w:rsid w:val="003235BF"/>
    <w:rsid w:val="00324F3D"/>
    <w:rsid w:val="00326D28"/>
    <w:rsid w:val="00330D84"/>
    <w:rsid w:val="003314A2"/>
    <w:rsid w:val="003347DF"/>
    <w:rsid w:val="00334AC0"/>
    <w:rsid w:val="003358CC"/>
    <w:rsid w:val="00340A6D"/>
    <w:rsid w:val="00344F43"/>
    <w:rsid w:val="00345213"/>
    <w:rsid w:val="00346F2D"/>
    <w:rsid w:val="0035017C"/>
    <w:rsid w:val="0035367B"/>
    <w:rsid w:val="003631BE"/>
    <w:rsid w:val="00364CE2"/>
    <w:rsid w:val="00376B52"/>
    <w:rsid w:val="00377EC4"/>
    <w:rsid w:val="003805DA"/>
    <w:rsid w:val="00383CAA"/>
    <w:rsid w:val="00385832"/>
    <w:rsid w:val="003A4D74"/>
    <w:rsid w:val="003A7CD1"/>
    <w:rsid w:val="003B1CBC"/>
    <w:rsid w:val="003C0AEB"/>
    <w:rsid w:val="003C187C"/>
    <w:rsid w:val="003C269D"/>
    <w:rsid w:val="003C7359"/>
    <w:rsid w:val="003D168C"/>
    <w:rsid w:val="003D1FF5"/>
    <w:rsid w:val="003D322E"/>
    <w:rsid w:val="003D6647"/>
    <w:rsid w:val="003E3F4D"/>
    <w:rsid w:val="003E522F"/>
    <w:rsid w:val="003E5BC0"/>
    <w:rsid w:val="003E69ED"/>
    <w:rsid w:val="003F2BC4"/>
    <w:rsid w:val="003F2E8D"/>
    <w:rsid w:val="003F4DEA"/>
    <w:rsid w:val="003F5C01"/>
    <w:rsid w:val="0040010E"/>
    <w:rsid w:val="004031EE"/>
    <w:rsid w:val="004047A4"/>
    <w:rsid w:val="00404CBD"/>
    <w:rsid w:val="004076D5"/>
    <w:rsid w:val="00407E77"/>
    <w:rsid w:val="004105A7"/>
    <w:rsid w:val="00411686"/>
    <w:rsid w:val="0041453D"/>
    <w:rsid w:val="004177D2"/>
    <w:rsid w:val="00422103"/>
    <w:rsid w:val="004245C7"/>
    <w:rsid w:val="0042514D"/>
    <w:rsid w:val="004310BF"/>
    <w:rsid w:val="00431925"/>
    <w:rsid w:val="00431C37"/>
    <w:rsid w:val="00434C32"/>
    <w:rsid w:val="00435D1E"/>
    <w:rsid w:val="00450431"/>
    <w:rsid w:val="00453B78"/>
    <w:rsid w:val="004550C7"/>
    <w:rsid w:val="00461BC8"/>
    <w:rsid w:val="00462A45"/>
    <w:rsid w:val="00464B10"/>
    <w:rsid w:val="00467E16"/>
    <w:rsid w:val="004740EF"/>
    <w:rsid w:val="00475B6C"/>
    <w:rsid w:val="00480152"/>
    <w:rsid w:val="004830FE"/>
    <w:rsid w:val="00483B9E"/>
    <w:rsid w:val="00483E9B"/>
    <w:rsid w:val="0048512B"/>
    <w:rsid w:val="004905E5"/>
    <w:rsid w:val="00492545"/>
    <w:rsid w:val="00493489"/>
    <w:rsid w:val="004955ED"/>
    <w:rsid w:val="004A0BED"/>
    <w:rsid w:val="004A5564"/>
    <w:rsid w:val="004A55DF"/>
    <w:rsid w:val="004B0D13"/>
    <w:rsid w:val="004B0FF1"/>
    <w:rsid w:val="004B12F5"/>
    <w:rsid w:val="004B681E"/>
    <w:rsid w:val="004D0E53"/>
    <w:rsid w:val="004D2A5A"/>
    <w:rsid w:val="004D73F4"/>
    <w:rsid w:val="004E17E4"/>
    <w:rsid w:val="004E24FF"/>
    <w:rsid w:val="004E2866"/>
    <w:rsid w:val="004E3FFC"/>
    <w:rsid w:val="004E4358"/>
    <w:rsid w:val="004F3328"/>
    <w:rsid w:val="0050028C"/>
    <w:rsid w:val="00504ACA"/>
    <w:rsid w:val="00505740"/>
    <w:rsid w:val="00505A1D"/>
    <w:rsid w:val="0051013D"/>
    <w:rsid w:val="00512E26"/>
    <w:rsid w:val="00515168"/>
    <w:rsid w:val="00521937"/>
    <w:rsid w:val="00521A77"/>
    <w:rsid w:val="00521E0E"/>
    <w:rsid w:val="00523021"/>
    <w:rsid w:val="005238D0"/>
    <w:rsid w:val="00532168"/>
    <w:rsid w:val="005329B1"/>
    <w:rsid w:val="00537F54"/>
    <w:rsid w:val="00540E4E"/>
    <w:rsid w:val="00552624"/>
    <w:rsid w:val="00554005"/>
    <w:rsid w:val="005552E2"/>
    <w:rsid w:val="005635E5"/>
    <w:rsid w:val="00567377"/>
    <w:rsid w:val="0056756F"/>
    <w:rsid w:val="00585197"/>
    <w:rsid w:val="00593015"/>
    <w:rsid w:val="00596DD6"/>
    <w:rsid w:val="005A217B"/>
    <w:rsid w:val="005A3852"/>
    <w:rsid w:val="005A6F3A"/>
    <w:rsid w:val="005B2B8C"/>
    <w:rsid w:val="005B61A5"/>
    <w:rsid w:val="005C02C1"/>
    <w:rsid w:val="005C7CF8"/>
    <w:rsid w:val="005D4CF0"/>
    <w:rsid w:val="005D7085"/>
    <w:rsid w:val="005D7D69"/>
    <w:rsid w:val="005E05E1"/>
    <w:rsid w:val="005E0605"/>
    <w:rsid w:val="005E0E3C"/>
    <w:rsid w:val="005E47A5"/>
    <w:rsid w:val="005E78BF"/>
    <w:rsid w:val="005F40DF"/>
    <w:rsid w:val="005F6167"/>
    <w:rsid w:val="005F61FC"/>
    <w:rsid w:val="0060494C"/>
    <w:rsid w:val="006049C9"/>
    <w:rsid w:val="006055FC"/>
    <w:rsid w:val="00605C21"/>
    <w:rsid w:val="00607EC0"/>
    <w:rsid w:val="00612BB6"/>
    <w:rsid w:val="006131B6"/>
    <w:rsid w:val="00613CC0"/>
    <w:rsid w:val="00613EB9"/>
    <w:rsid w:val="006145C9"/>
    <w:rsid w:val="00615614"/>
    <w:rsid w:val="0062020C"/>
    <w:rsid w:val="0062175D"/>
    <w:rsid w:val="00622B1C"/>
    <w:rsid w:val="00622E54"/>
    <w:rsid w:val="0062344E"/>
    <w:rsid w:val="00623E04"/>
    <w:rsid w:val="00624E86"/>
    <w:rsid w:val="00626C00"/>
    <w:rsid w:val="00631108"/>
    <w:rsid w:val="00634ED1"/>
    <w:rsid w:val="0063732F"/>
    <w:rsid w:val="006374F5"/>
    <w:rsid w:val="00644E57"/>
    <w:rsid w:val="0064514E"/>
    <w:rsid w:val="00646958"/>
    <w:rsid w:val="006476D5"/>
    <w:rsid w:val="00651C25"/>
    <w:rsid w:val="00657130"/>
    <w:rsid w:val="0065747E"/>
    <w:rsid w:val="00660026"/>
    <w:rsid w:val="006605F1"/>
    <w:rsid w:val="00661222"/>
    <w:rsid w:val="00665BC4"/>
    <w:rsid w:val="006665C1"/>
    <w:rsid w:val="00666C50"/>
    <w:rsid w:val="00672B28"/>
    <w:rsid w:val="006731B6"/>
    <w:rsid w:val="006739F8"/>
    <w:rsid w:val="00674147"/>
    <w:rsid w:val="006760B4"/>
    <w:rsid w:val="006762ED"/>
    <w:rsid w:val="006817B3"/>
    <w:rsid w:val="00681E04"/>
    <w:rsid w:val="00686D54"/>
    <w:rsid w:val="00693F26"/>
    <w:rsid w:val="00694692"/>
    <w:rsid w:val="006A0A6C"/>
    <w:rsid w:val="006A32F7"/>
    <w:rsid w:val="006A3D17"/>
    <w:rsid w:val="006A693C"/>
    <w:rsid w:val="006A7030"/>
    <w:rsid w:val="006B3201"/>
    <w:rsid w:val="006B4E81"/>
    <w:rsid w:val="006B55DE"/>
    <w:rsid w:val="006B63C0"/>
    <w:rsid w:val="006C2327"/>
    <w:rsid w:val="006C74AA"/>
    <w:rsid w:val="006C7E1B"/>
    <w:rsid w:val="006D3F48"/>
    <w:rsid w:val="006D4E5D"/>
    <w:rsid w:val="006D560C"/>
    <w:rsid w:val="006E0EAB"/>
    <w:rsid w:val="006E426A"/>
    <w:rsid w:val="006E49E8"/>
    <w:rsid w:val="006E66F6"/>
    <w:rsid w:val="006E7612"/>
    <w:rsid w:val="006F2B50"/>
    <w:rsid w:val="006F4BE7"/>
    <w:rsid w:val="006F6F65"/>
    <w:rsid w:val="00704D49"/>
    <w:rsid w:val="00705F88"/>
    <w:rsid w:val="007100C7"/>
    <w:rsid w:val="007115B9"/>
    <w:rsid w:val="007121DB"/>
    <w:rsid w:val="007127F9"/>
    <w:rsid w:val="00713E0B"/>
    <w:rsid w:val="00721EC9"/>
    <w:rsid w:val="00722AC7"/>
    <w:rsid w:val="00734579"/>
    <w:rsid w:val="00735F2C"/>
    <w:rsid w:val="00736634"/>
    <w:rsid w:val="0073665E"/>
    <w:rsid w:val="0073673E"/>
    <w:rsid w:val="00736B12"/>
    <w:rsid w:val="00740BAA"/>
    <w:rsid w:val="00741D0F"/>
    <w:rsid w:val="00745DBF"/>
    <w:rsid w:val="00755B1A"/>
    <w:rsid w:val="00760969"/>
    <w:rsid w:val="00761342"/>
    <w:rsid w:val="00761915"/>
    <w:rsid w:val="00762F25"/>
    <w:rsid w:val="007649C5"/>
    <w:rsid w:val="00765D1D"/>
    <w:rsid w:val="0076635E"/>
    <w:rsid w:val="007722A0"/>
    <w:rsid w:val="00772C38"/>
    <w:rsid w:val="00774CE0"/>
    <w:rsid w:val="00774E04"/>
    <w:rsid w:val="00776B1E"/>
    <w:rsid w:val="00777B3E"/>
    <w:rsid w:val="00783EDE"/>
    <w:rsid w:val="007841C1"/>
    <w:rsid w:val="00784FD9"/>
    <w:rsid w:val="00790084"/>
    <w:rsid w:val="00791CE3"/>
    <w:rsid w:val="007923DF"/>
    <w:rsid w:val="00793B92"/>
    <w:rsid w:val="007A19B8"/>
    <w:rsid w:val="007B1346"/>
    <w:rsid w:val="007B78FE"/>
    <w:rsid w:val="007C0CD0"/>
    <w:rsid w:val="007C3ACA"/>
    <w:rsid w:val="007C6BEC"/>
    <w:rsid w:val="007D43D3"/>
    <w:rsid w:val="007D4491"/>
    <w:rsid w:val="007D6EEA"/>
    <w:rsid w:val="007E4B52"/>
    <w:rsid w:val="007E4FF1"/>
    <w:rsid w:val="007E577A"/>
    <w:rsid w:val="007F517A"/>
    <w:rsid w:val="007F5205"/>
    <w:rsid w:val="007F6741"/>
    <w:rsid w:val="007F72FF"/>
    <w:rsid w:val="007F7B2E"/>
    <w:rsid w:val="00800F81"/>
    <w:rsid w:val="00801F7D"/>
    <w:rsid w:val="00821348"/>
    <w:rsid w:val="00824DE1"/>
    <w:rsid w:val="008263D6"/>
    <w:rsid w:val="00831BA7"/>
    <w:rsid w:val="00833AA1"/>
    <w:rsid w:val="00834009"/>
    <w:rsid w:val="00836DF0"/>
    <w:rsid w:val="0084091A"/>
    <w:rsid w:val="00846165"/>
    <w:rsid w:val="008469E2"/>
    <w:rsid w:val="008471B4"/>
    <w:rsid w:val="00847C43"/>
    <w:rsid w:val="008541DA"/>
    <w:rsid w:val="008551F9"/>
    <w:rsid w:val="00855DD2"/>
    <w:rsid w:val="008570D6"/>
    <w:rsid w:val="008607C7"/>
    <w:rsid w:val="00864059"/>
    <w:rsid w:val="00864F9C"/>
    <w:rsid w:val="0087186C"/>
    <w:rsid w:val="00871A66"/>
    <w:rsid w:val="0087426C"/>
    <w:rsid w:val="0087680B"/>
    <w:rsid w:val="00876E05"/>
    <w:rsid w:val="008778EE"/>
    <w:rsid w:val="00880FE7"/>
    <w:rsid w:val="008811A6"/>
    <w:rsid w:val="0088400F"/>
    <w:rsid w:val="0088522C"/>
    <w:rsid w:val="008856CA"/>
    <w:rsid w:val="008868E1"/>
    <w:rsid w:val="00891230"/>
    <w:rsid w:val="00894289"/>
    <w:rsid w:val="00896B4A"/>
    <w:rsid w:val="00896F0C"/>
    <w:rsid w:val="008A4952"/>
    <w:rsid w:val="008A528A"/>
    <w:rsid w:val="008B0435"/>
    <w:rsid w:val="008B7FAC"/>
    <w:rsid w:val="008C07A1"/>
    <w:rsid w:val="008C1EA6"/>
    <w:rsid w:val="008C32F2"/>
    <w:rsid w:val="008C3FA0"/>
    <w:rsid w:val="008C78DD"/>
    <w:rsid w:val="008D261A"/>
    <w:rsid w:val="008D5376"/>
    <w:rsid w:val="008E0472"/>
    <w:rsid w:val="008E1130"/>
    <w:rsid w:val="008E2264"/>
    <w:rsid w:val="008E2BE9"/>
    <w:rsid w:val="008E3519"/>
    <w:rsid w:val="008E406E"/>
    <w:rsid w:val="008E411C"/>
    <w:rsid w:val="008E7229"/>
    <w:rsid w:val="008E77BC"/>
    <w:rsid w:val="008F3553"/>
    <w:rsid w:val="008F487B"/>
    <w:rsid w:val="00904A88"/>
    <w:rsid w:val="00911548"/>
    <w:rsid w:val="0091465F"/>
    <w:rsid w:val="00915475"/>
    <w:rsid w:val="009157DA"/>
    <w:rsid w:val="00916566"/>
    <w:rsid w:val="00917F47"/>
    <w:rsid w:val="00917F56"/>
    <w:rsid w:val="009274D7"/>
    <w:rsid w:val="00937040"/>
    <w:rsid w:val="009378CB"/>
    <w:rsid w:val="00940E9A"/>
    <w:rsid w:val="00946986"/>
    <w:rsid w:val="009514C8"/>
    <w:rsid w:val="00951C67"/>
    <w:rsid w:val="00953BA7"/>
    <w:rsid w:val="00957B6C"/>
    <w:rsid w:val="00960562"/>
    <w:rsid w:val="00960A52"/>
    <w:rsid w:val="00965237"/>
    <w:rsid w:val="00966790"/>
    <w:rsid w:val="00977864"/>
    <w:rsid w:val="00977A9C"/>
    <w:rsid w:val="00982425"/>
    <w:rsid w:val="009838CE"/>
    <w:rsid w:val="00983DD0"/>
    <w:rsid w:val="009844C9"/>
    <w:rsid w:val="00984F74"/>
    <w:rsid w:val="00986B7E"/>
    <w:rsid w:val="00993AC8"/>
    <w:rsid w:val="00993BA5"/>
    <w:rsid w:val="00993E79"/>
    <w:rsid w:val="009941FD"/>
    <w:rsid w:val="00995BC1"/>
    <w:rsid w:val="00995E6D"/>
    <w:rsid w:val="00996F4D"/>
    <w:rsid w:val="009A0B0A"/>
    <w:rsid w:val="009A41B0"/>
    <w:rsid w:val="009A4E0D"/>
    <w:rsid w:val="009B11CE"/>
    <w:rsid w:val="009B3E52"/>
    <w:rsid w:val="009B55E5"/>
    <w:rsid w:val="009B59BD"/>
    <w:rsid w:val="009C4773"/>
    <w:rsid w:val="009C4CA1"/>
    <w:rsid w:val="009C70C4"/>
    <w:rsid w:val="009D1C0C"/>
    <w:rsid w:val="009D3CD1"/>
    <w:rsid w:val="009D5C5C"/>
    <w:rsid w:val="009E1065"/>
    <w:rsid w:val="009E1BA2"/>
    <w:rsid w:val="009E3349"/>
    <w:rsid w:val="009E3BBE"/>
    <w:rsid w:val="009E3EC3"/>
    <w:rsid w:val="009E7AD2"/>
    <w:rsid w:val="009F02EC"/>
    <w:rsid w:val="009F4564"/>
    <w:rsid w:val="009F66BF"/>
    <w:rsid w:val="009F6ABE"/>
    <w:rsid w:val="00A04D8E"/>
    <w:rsid w:val="00A0554F"/>
    <w:rsid w:val="00A11870"/>
    <w:rsid w:val="00A1481F"/>
    <w:rsid w:val="00A168DC"/>
    <w:rsid w:val="00A20D2C"/>
    <w:rsid w:val="00A227C8"/>
    <w:rsid w:val="00A23A30"/>
    <w:rsid w:val="00A242AC"/>
    <w:rsid w:val="00A24A2C"/>
    <w:rsid w:val="00A25E32"/>
    <w:rsid w:val="00A2714C"/>
    <w:rsid w:val="00A31130"/>
    <w:rsid w:val="00A31143"/>
    <w:rsid w:val="00A3452A"/>
    <w:rsid w:val="00A3696B"/>
    <w:rsid w:val="00A402AA"/>
    <w:rsid w:val="00A43AE4"/>
    <w:rsid w:val="00A446AB"/>
    <w:rsid w:val="00A45044"/>
    <w:rsid w:val="00A468F5"/>
    <w:rsid w:val="00A5159D"/>
    <w:rsid w:val="00A522FE"/>
    <w:rsid w:val="00A53322"/>
    <w:rsid w:val="00A55AB3"/>
    <w:rsid w:val="00A56092"/>
    <w:rsid w:val="00A60834"/>
    <w:rsid w:val="00A63C65"/>
    <w:rsid w:val="00A647F6"/>
    <w:rsid w:val="00A66362"/>
    <w:rsid w:val="00A710F1"/>
    <w:rsid w:val="00A7196E"/>
    <w:rsid w:val="00A72315"/>
    <w:rsid w:val="00A74F1A"/>
    <w:rsid w:val="00A80AD5"/>
    <w:rsid w:val="00A80B15"/>
    <w:rsid w:val="00A8113A"/>
    <w:rsid w:val="00A8336B"/>
    <w:rsid w:val="00A90CB9"/>
    <w:rsid w:val="00A90E5D"/>
    <w:rsid w:val="00A910C2"/>
    <w:rsid w:val="00A942B3"/>
    <w:rsid w:val="00A96156"/>
    <w:rsid w:val="00A97B23"/>
    <w:rsid w:val="00AA09C1"/>
    <w:rsid w:val="00AA1A80"/>
    <w:rsid w:val="00AA27F4"/>
    <w:rsid w:val="00AB0B16"/>
    <w:rsid w:val="00AB0EA9"/>
    <w:rsid w:val="00AB243A"/>
    <w:rsid w:val="00AB712C"/>
    <w:rsid w:val="00AC215E"/>
    <w:rsid w:val="00AC3D41"/>
    <w:rsid w:val="00AC70EF"/>
    <w:rsid w:val="00AD0BDD"/>
    <w:rsid w:val="00AD2209"/>
    <w:rsid w:val="00AD251B"/>
    <w:rsid w:val="00AD2D49"/>
    <w:rsid w:val="00AD3BA8"/>
    <w:rsid w:val="00AD520B"/>
    <w:rsid w:val="00AD6D3C"/>
    <w:rsid w:val="00AD7671"/>
    <w:rsid w:val="00AE3471"/>
    <w:rsid w:val="00AF5336"/>
    <w:rsid w:val="00AF6A1E"/>
    <w:rsid w:val="00AF76B6"/>
    <w:rsid w:val="00B0237F"/>
    <w:rsid w:val="00B025EA"/>
    <w:rsid w:val="00B04A11"/>
    <w:rsid w:val="00B04BA4"/>
    <w:rsid w:val="00B056A0"/>
    <w:rsid w:val="00B0745C"/>
    <w:rsid w:val="00B1678C"/>
    <w:rsid w:val="00B2001C"/>
    <w:rsid w:val="00B25EA5"/>
    <w:rsid w:val="00B269E4"/>
    <w:rsid w:val="00B4307E"/>
    <w:rsid w:val="00B45F07"/>
    <w:rsid w:val="00B50BE8"/>
    <w:rsid w:val="00B5189B"/>
    <w:rsid w:val="00B52F4A"/>
    <w:rsid w:val="00B618AE"/>
    <w:rsid w:val="00B63790"/>
    <w:rsid w:val="00B63F18"/>
    <w:rsid w:val="00B65B93"/>
    <w:rsid w:val="00B66F15"/>
    <w:rsid w:val="00B670FD"/>
    <w:rsid w:val="00B6757D"/>
    <w:rsid w:val="00B703DE"/>
    <w:rsid w:val="00B72043"/>
    <w:rsid w:val="00B72B79"/>
    <w:rsid w:val="00B72C7B"/>
    <w:rsid w:val="00B74667"/>
    <w:rsid w:val="00B755C8"/>
    <w:rsid w:val="00B75CC2"/>
    <w:rsid w:val="00B806B1"/>
    <w:rsid w:val="00B830F8"/>
    <w:rsid w:val="00B83475"/>
    <w:rsid w:val="00B84305"/>
    <w:rsid w:val="00B84A8A"/>
    <w:rsid w:val="00B850B0"/>
    <w:rsid w:val="00B87166"/>
    <w:rsid w:val="00B913DC"/>
    <w:rsid w:val="00B932DA"/>
    <w:rsid w:val="00B943CF"/>
    <w:rsid w:val="00B97A9D"/>
    <w:rsid w:val="00BA2F1F"/>
    <w:rsid w:val="00BA4E5F"/>
    <w:rsid w:val="00BA5DAF"/>
    <w:rsid w:val="00BA660F"/>
    <w:rsid w:val="00BB247C"/>
    <w:rsid w:val="00BB416C"/>
    <w:rsid w:val="00BB47BC"/>
    <w:rsid w:val="00BB5661"/>
    <w:rsid w:val="00BC00C5"/>
    <w:rsid w:val="00BC07EA"/>
    <w:rsid w:val="00BC187E"/>
    <w:rsid w:val="00BC1C1B"/>
    <w:rsid w:val="00BC34D3"/>
    <w:rsid w:val="00BC50F8"/>
    <w:rsid w:val="00BC5B06"/>
    <w:rsid w:val="00BC5FFB"/>
    <w:rsid w:val="00BC6D33"/>
    <w:rsid w:val="00BE0DEF"/>
    <w:rsid w:val="00BE35A5"/>
    <w:rsid w:val="00BE3F02"/>
    <w:rsid w:val="00BE437A"/>
    <w:rsid w:val="00BE788E"/>
    <w:rsid w:val="00BF0829"/>
    <w:rsid w:val="00BF0948"/>
    <w:rsid w:val="00BF1CB0"/>
    <w:rsid w:val="00BF3C69"/>
    <w:rsid w:val="00C0087E"/>
    <w:rsid w:val="00C00E92"/>
    <w:rsid w:val="00C037C6"/>
    <w:rsid w:val="00C105DE"/>
    <w:rsid w:val="00C11737"/>
    <w:rsid w:val="00C14076"/>
    <w:rsid w:val="00C16C29"/>
    <w:rsid w:val="00C20400"/>
    <w:rsid w:val="00C20CD8"/>
    <w:rsid w:val="00C20E8F"/>
    <w:rsid w:val="00C20F61"/>
    <w:rsid w:val="00C21970"/>
    <w:rsid w:val="00C24CB0"/>
    <w:rsid w:val="00C25E1D"/>
    <w:rsid w:val="00C260B3"/>
    <w:rsid w:val="00C3033E"/>
    <w:rsid w:val="00C3170C"/>
    <w:rsid w:val="00C3237E"/>
    <w:rsid w:val="00C33E06"/>
    <w:rsid w:val="00C376F9"/>
    <w:rsid w:val="00C4018A"/>
    <w:rsid w:val="00C40599"/>
    <w:rsid w:val="00C44B05"/>
    <w:rsid w:val="00C52963"/>
    <w:rsid w:val="00C60522"/>
    <w:rsid w:val="00C60BD3"/>
    <w:rsid w:val="00C64436"/>
    <w:rsid w:val="00C6728E"/>
    <w:rsid w:val="00C67F26"/>
    <w:rsid w:val="00C70E09"/>
    <w:rsid w:val="00C71305"/>
    <w:rsid w:val="00C77D65"/>
    <w:rsid w:val="00C8113C"/>
    <w:rsid w:val="00C819FA"/>
    <w:rsid w:val="00C81EC9"/>
    <w:rsid w:val="00C82D7A"/>
    <w:rsid w:val="00C83926"/>
    <w:rsid w:val="00C842F5"/>
    <w:rsid w:val="00C84DDC"/>
    <w:rsid w:val="00C864DE"/>
    <w:rsid w:val="00C90225"/>
    <w:rsid w:val="00C90E27"/>
    <w:rsid w:val="00C9790B"/>
    <w:rsid w:val="00CA15D9"/>
    <w:rsid w:val="00CB0230"/>
    <w:rsid w:val="00CB108D"/>
    <w:rsid w:val="00CB25EA"/>
    <w:rsid w:val="00CB7620"/>
    <w:rsid w:val="00CC0F63"/>
    <w:rsid w:val="00CC4296"/>
    <w:rsid w:val="00CC5728"/>
    <w:rsid w:val="00CC70DD"/>
    <w:rsid w:val="00CD1D3B"/>
    <w:rsid w:val="00CD288B"/>
    <w:rsid w:val="00CE018B"/>
    <w:rsid w:val="00CE11C5"/>
    <w:rsid w:val="00CE545D"/>
    <w:rsid w:val="00CE72AE"/>
    <w:rsid w:val="00CF1391"/>
    <w:rsid w:val="00CF401F"/>
    <w:rsid w:val="00CF4673"/>
    <w:rsid w:val="00CF50AB"/>
    <w:rsid w:val="00D00FB1"/>
    <w:rsid w:val="00D0371F"/>
    <w:rsid w:val="00D04E25"/>
    <w:rsid w:val="00D066BC"/>
    <w:rsid w:val="00D06776"/>
    <w:rsid w:val="00D107F2"/>
    <w:rsid w:val="00D10BFF"/>
    <w:rsid w:val="00D11E39"/>
    <w:rsid w:val="00D12DA4"/>
    <w:rsid w:val="00D14223"/>
    <w:rsid w:val="00D16112"/>
    <w:rsid w:val="00D210C0"/>
    <w:rsid w:val="00D21BFD"/>
    <w:rsid w:val="00D232EB"/>
    <w:rsid w:val="00D30D2E"/>
    <w:rsid w:val="00D42CC2"/>
    <w:rsid w:val="00D43401"/>
    <w:rsid w:val="00D43704"/>
    <w:rsid w:val="00D46D50"/>
    <w:rsid w:val="00D4728E"/>
    <w:rsid w:val="00D47A16"/>
    <w:rsid w:val="00D528EE"/>
    <w:rsid w:val="00D56FB6"/>
    <w:rsid w:val="00D61C3A"/>
    <w:rsid w:val="00D62712"/>
    <w:rsid w:val="00D62917"/>
    <w:rsid w:val="00D71A65"/>
    <w:rsid w:val="00D71B14"/>
    <w:rsid w:val="00D72A70"/>
    <w:rsid w:val="00D72F8A"/>
    <w:rsid w:val="00D75199"/>
    <w:rsid w:val="00D76952"/>
    <w:rsid w:val="00D8084E"/>
    <w:rsid w:val="00D831ED"/>
    <w:rsid w:val="00D86EED"/>
    <w:rsid w:val="00D9225A"/>
    <w:rsid w:val="00D92E0A"/>
    <w:rsid w:val="00D935DD"/>
    <w:rsid w:val="00DA034D"/>
    <w:rsid w:val="00DA0456"/>
    <w:rsid w:val="00DA0910"/>
    <w:rsid w:val="00DA2A1A"/>
    <w:rsid w:val="00DA643B"/>
    <w:rsid w:val="00DB1F96"/>
    <w:rsid w:val="00DB4634"/>
    <w:rsid w:val="00DB5350"/>
    <w:rsid w:val="00DC2D0B"/>
    <w:rsid w:val="00DC4E15"/>
    <w:rsid w:val="00DC78E5"/>
    <w:rsid w:val="00DD313B"/>
    <w:rsid w:val="00DD441E"/>
    <w:rsid w:val="00DD516A"/>
    <w:rsid w:val="00DD7861"/>
    <w:rsid w:val="00DE0373"/>
    <w:rsid w:val="00DE18B1"/>
    <w:rsid w:val="00DE5CB5"/>
    <w:rsid w:val="00DE65A0"/>
    <w:rsid w:val="00DF4940"/>
    <w:rsid w:val="00DF79E3"/>
    <w:rsid w:val="00E00363"/>
    <w:rsid w:val="00E00855"/>
    <w:rsid w:val="00E0277C"/>
    <w:rsid w:val="00E0640B"/>
    <w:rsid w:val="00E07291"/>
    <w:rsid w:val="00E073C6"/>
    <w:rsid w:val="00E155EC"/>
    <w:rsid w:val="00E15C85"/>
    <w:rsid w:val="00E16D96"/>
    <w:rsid w:val="00E173DC"/>
    <w:rsid w:val="00E23535"/>
    <w:rsid w:val="00E24E04"/>
    <w:rsid w:val="00E25275"/>
    <w:rsid w:val="00E31D04"/>
    <w:rsid w:val="00E32380"/>
    <w:rsid w:val="00E327ED"/>
    <w:rsid w:val="00E33282"/>
    <w:rsid w:val="00E34C04"/>
    <w:rsid w:val="00E37E68"/>
    <w:rsid w:val="00E40D2F"/>
    <w:rsid w:val="00E420E8"/>
    <w:rsid w:val="00E43A27"/>
    <w:rsid w:val="00E43B03"/>
    <w:rsid w:val="00E53E6D"/>
    <w:rsid w:val="00E5473C"/>
    <w:rsid w:val="00E56155"/>
    <w:rsid w:val="00E60042"/>
    <w:rsid w:val="00E736B7"/>
    <w:rsid w:val="00E749FB"/>
    <w:rsid w:val="00E76CF3"/>
    <w:rsid w:val="00E8003A"/>
    <w:rsid w:val="00E82CA3"/>
    <w:rsid w:val="00E84536"/>
    <w:rsid w:val="00E84AC5"/>
    <w:rsid w:val="00E87B4E"/>
    <w:rsid w:val="00E90FBE"/>
    <w:rsid w:val="00E97151"/>
    <w:rsid w:val="00EA41C9"/>
    <w:rsid w:val="00EA4313"/>
    <w:rsid w:val="00EA5A1C"/>
    <w:rsid w:val="00EB22B8"/>
    <w:rsid w:val="00EB5181"/>
    <w:rsid w:val="00EC1FDE"/>
    <w:rsid w:val="00EC41A0"/>
    <w:rsid w:val="00EC5BD8"/>
    <w:rsid w:val="00EC63ED"/>
    <w:rsid w:val="00EC648B"/>
    <w:rsid w:val="00EC743D"/>
    <w:rsid w:val="00ED5454"/>
    <w:rsid w:val="00ED65A5"/>
    <w:rsid w:val="00EE228C"/>
    <w:rsid w:val="00EE273A"/>
    <w:rsid w:val="00EE4220"/>
    <w:rsid w:val="00EF2229"/>
    <w:rsid w:val="00EF6B20"/>
    <w:rsid w:val="00EF7345"/>
    <w:rsid w:val="00F0068A"/>
    <w:rsid w:val="00F029E7"/>
    <w:rsid w:val="00F0437F"/>
    <w:rsid w:val="00F05645"/>
    <w:rsid w:val="00F05E65"/>
    <w:rsid w:val="00F0643B"/>
    <w:rsid w:val="00F06BD6"/>
    <w:rsid w:val="00F104AA"/>
    <w:rsid w:val="00F13A8E"/>
    <w:rsid w:val="00F161EF"/>
    <w:rsid w:val="00F166E7"/>
    <w:rsid w:val="00F2134F"/>
    <w:rsid w:val="00F22F50"/>
    <w:rsid w:val="00F23410"/>
    <w:rsid w:val="00F270BC"/>
    <w:rsid w:val="00F2781F"/>
    <w:rsid w:val="00F32318"/>
    <w:rsid w:val="00F32596"/>
    <w:rsid w:val="00F357AA"/>
    <w:rsid w:val="00F3693B"/>
    <w:rsid w:val="00F439BC"/>
    <w:rsid w:val="00F529EE"/>
    <w:rsid w:val="00F53AF8"/>
    <w:rsid w:val="00F5515C"/>
    <w:rsid w:val="00F604CA"/>
    <w:rsid w:val="00F60750"/>
    <w:rsid w:val="00F61233"/>
    <w:rsid w:val="00F624BD"/>
    <w:rsid w:val="00F66AAA"/>
    <w:rsid w:val="00F70220"/>
    <w:rsid w:val="00F71568"/>
    <w:rsid w:val="00F72D20"/>
    <w:rsid w:val="00F73886"/>
    <w:rsid w:val="00F75F1C"/>
    <w:rsid w:val="00F80141"/>
    <w:rsid w:val="00F837E6"/>
    <w:rsid w:val="00F85AD0"/>
    <w:rsid w:val="00F86A19"/>
    <w:rsid w:val="00F91695"/>
    <w:rsid w:val="00F933D4"/>
    <w:rsid w:val="00F97279"/>
    <w:rsid w:val="00F97A9F"/>
    <w:rsid w:val="00FA0803"/>
    <w:rsid w:val="00FA3CB4"/>
    <w:rsid w:val="00FA6894"/>
    <w:rsid w:val="00FA6BDD"/>
    <w:rsid w:val="00FB4855"/>
    <w:rsid w:val="00FC061A"/>
    <w:rsid w:val="00FC0DF8"/>
    <w:rsid w:val="00FC0FBC"/>
    <w:rsid w:val="00FC2FF5"/>
    <w:rsid w:val="00FC64EE"/>
    <w:rsid w:val="00FD0DAB"/>
    <w:rsid w:val="00FD30EC"/>
    <w:rsid w:val="00FD5680"/>
    <w:rsid w:val="00FE1E20"/>
    <w:rsid w:val="00FE44AF"/>
    <w:rsid w:val="00FE4763"/>
    <w:rsid w:val="00FF0D63"/>
    <w:rsid w:val="00FF19C9"/>
    <w:rsid w:val="00FF1DA8"/>
    <w:rsid w:val="00FF73FE"/>
    <w:rsid w:val="00FF74AB"/>
    <w:rsid w:val="02895B83"/>
    <w:rsid w:val="03A153E9"/>
    <w:rsid w:val="040E23D1"/>
    <w:rsid w:val="044A0592"/>
    <w:rsid w:val="04976F91"/>
    <w:rsid w:val="060C68AF"/>
    <w:rsid w:val="06744454"/>
    <w:rsid w:val="06CB6683"/>
    <w:rsid w:val="07A11D12"/>
    <w:rsid w:val="07B979BA"/>
    <w:rsid w:val="08177FF0"/>
    <w:rsid w:val="08941582"/>
    <w:rsid w:val="0958005D"/>
    <w:rsid w:val="0A1E2AB1"/>
    <w:rsid w:val="0ADF0A36"/>
    <w:rsid w:val="0BDE01AD"/>
    <w:rsid w:val="0CDB347F"/>
    <w:rsid w:val="0D553231"/>
    <w:rsid w:val="0F680DBD"/>
    <w:rsid w:val="0F9A404C"/>
    <w:rsid w:val="10003EAA"/>
    <w:rsid w:val="10294501"/>
    <w:rsid w:val="10614DB2"/>
    <w:rsid w:val="109B53FF"/>
    <w:rsid w:val="10A74D0F"/>
    <w:rsid w:val="130F7B40"/>
    <w:rsid w:val="14375D09"/>
    <w:rsid w:val="143F7869"/>
    <w:rsid w:val="144731A8"/>
    <w:rsid w:val="146B1DA6"/>
    <w:rsid w:val="14741809"/>
    <w:rsid w:val="15207D7D"/>
    <w:rsid w:val="170B2BB3"/>
    <w:rsid w:val="175F1BF8"/>
    <w:rsid w:val="17E021F7"/>
    <w:rsid w:val="17F66377"/>
    <w:rsid w:val="19BC2AB5"/>
    <w:rsid w:val="19ED5A05"/>
    <w:rsid w:val="1AED6CBB"/>
    <w:rsid w:val="1AEF6978"/>
    <w:rsid w:val="1B746F78"/>
    <w:rsid w:val="1BD93FBC"/>
    <w:rsid w:val="1BF8582F"/>
    <w:rsid w:val="1C16449D"/>
    <w:rsid w:val="1D0D54B9"/>
    <w:rsid w:val="1D266050"/>
    <w:rsid w:val="1E4C1AE7"/>
    <w:rsid w:val="1E8A2522"/>
    <w:rsid w:val="1EBD62E1"/>
    <w:rsid w:val="1F35473C"/>
    <w:rsid w:val="219E0F13"/>
    <w:rsid w:val="21FD48AB"/>
    <w:rsid w:val="22E542B8"/>
    <w:rsid w:val="23AC3027"/>
    <w:rsid w:val="24E72809"/>
    <w:rsid w:val="255C1C3A"/>
    <w:rsid w:val="25B12B77"/>
    <w:rsid w:val="25C51482"/>
    <w:rsid w:val="26373481"/>
    <w:rsid w:val="278A7421"/>
    <w:rsid w:val="27B5694E"/>
    <w:rsid w:val="27E5180D"/>
    <w:rsid w:val="280C5007"/>
    <w:rsid w:val="2825076A"/>
    <w:rsid w:val="284B2EBA"/>
    <w:rsid w:val="29341449"/>
    <w:rsid w:val="294E1097"/>
    <w:rsid w:val="298C7B83"/>
    <w:rsid w:val="2A1C59F5"/>
    <w:rsid w:val="2B1A0421"/>
    <w:rsid w:val="2BA0226A"/>
    <w:rsid w:val="2BBF1262"/>
    <w:rsid w:val="2C027B4E"/>
    <w:rsid w:val="2CB70808"/>
    <w:rsid w:val="2D4D587B"/>
    <w:rsid w:val="2D7746A6"/>
    <w:rsid w:val="2D8D3ECA"/>
    <w:rsid w:val="2EBD23A3"/>
    <w:rsid w:val="305A19F9"/>
    <w:rsid w:val="309C68FD"/>
    <w:rsid w:val="309D08C8"/>
    <w:rsid w:val="30A376BD"/>
    <w:rsid w:val="30C978F2"/>
    <w:rsid w:val="30D81C4B"/>
    <w:rsid w:val="31014CB5"/>
    <w:rsid w:val="314C67F3"/>
    <w:rsid w:val="31F55EAA"/>
    <w:rsid w:val="32CE6D0B"/>
    <w:rsid w:val="331F7505"/>
    <w:rsid w:val="34864466"/>
    <w:rsid w:val="35EF127D"/>
    <w:rsid w:val="364F7677"/>
    <w:rsid w:val="36640B80"/>
    <w:rsid w:val="368B3D66"/>
    <w:rsid w:val="36BB3856"/>
    <w:rsid w:val="372A74D1"/>
    <w:rsid w:val="37307DA0"/>
    <w:rsid w:val="377834F5"/>
    <w:rsid w:val="37BD4C30"/>
    <w:rsid w:val="38905B70"/>
    <w:rsid w:val="394A2C6F"/>
    <w:rsid w:val="3990066B"/>
    <w:rsid w:val="3ACD1DA9"/>
    <w:rsid w:val="3B711051"/>
    <w:rsid w:val="3BA84CDD"/>
    <w:rsid w:val="3BE847F1"/>
    <w:rsid w:val="3C814590"/>
    <w:rsid w:val="3C9830E0"/>
    <w:rsid w:val="3D007B53"/>
    <w:rsid w:val="3D082FCA"/>
    <w:rsid w:val="3D4F1BCA"/>
    <w:rsid w:val="3DBD04FA"/>
    <w:rsid w:val="3E5B55EF"/>
    <w:rsid w:val="3F153972"/>
    <w:rsid w:val="3F767690"/>
    <w:rsid w:val="3FE43E1D"/>
    <w:rsid w:val="414311AB"/>
    <w:rsid w:val="41C36B33"/>
    <w:rsid w:val="41FD682A"/>
    <w:rsid w:val="428513F4"/>
    <w:rsid w:val="436F7EA2"/>
    <w:rsid w:val="445F7F16"/>
    <w:rsid w:val="446E1A81"/>
    <w:rsid w:val="456033DF"/>
    <w:rsid w:val="459C2AA4"/>
    <w:rsid w:val="45C24B1E"/>
    <w:rsid w:val="45F9175E"/>
    <w:rsid w:val="464A2500"/>
    <w:rsid w:val="46B1432D"/>
    <w:rsid w:val="47501D98"/>
    <w:rsid w:val="48767B1C"/>
    <w:rsid w:val="49313FBF"/>
    <w:rsid w:val="49CA7BE0"/>
    <w:rsid w:val="4A92201C"/>
    <w:rsid w:val="4B0805FE"/>
    <w:rsid w:val="4B2E0642"/>
    <w:rsid w:val="4B9776B9"/>
    <w:rsid w:val="4BC07A1A"/>
    <w:rsid w:val="4C28128E"/>
    <w:rsid w:val="4CA46E0E"/>
    <w:rsid w:val="4D383F40"/>
    <w:rsid w:val="4D3E17D7"/>
    <w:rsid w:val="4D6C0FAE"/>
    <w:rsid w:val="4DD35338"/>
    <w:rsid w:val="4DE44FE8"/>
    <w:rsid w:val="4E1678F0"/>
    <w:rsid w:val="4E52289A"/>
    <w:rsid w:val="4E675DBB"/>
    <w:rsid w:val="4EFF5ADC"/>
    <w:rsid w:val="4FA15887"/>
    <w:rsid w:val="4FF21C3E"/>
    <w:rsid w:val="51FD5747"/>
    <w:rsid w:val="52B83749"/>
    <w:rsid w:val="52F47AF0"/>
    <w:rsid w:val="545228D0"/>
    <w:rsid w:val="54602B84"/>
    <w:rsid w:val="54613836"/>
    <w:rsid w:val="55470F7C"/>
    <w:rsid w:val="5567147B"/>
    <w:rsid w:val="5835659F"/>
    <w:rsid w:val="584E29FC"/>
    <w:rsid w:val="58B55EFF"/>
    <w:rsid w:val="5BB73D3C"/>
    <w:rsid w:val="5D5C1E8F"/>
    <w:rsid w:val="5D9F6D97"/>
    <w:rsid w:val="5EC8008A"/>
    <w:rsid w:val="5EE706C6"/>
    <w:rsid w:val="5F105C3D"/>
    <w:rsid w:val="5FB7255D"/>
    <w:rsid w:val="60193263"/>
    <w:rsid w:val="605E7F5D"/>
    <w:rsid w:val="608B3397"/>
    <w:rsid w:val="61416F4F"/>
    <w:rsid w:val="61603CFF"/>
    <w:rsid w:val="61781D0F"/>
    <w:rsid w:val="62EE098B"/>
    <w:rsid w:val="63350368"/>
    <w:rsid w:val="63DE3B18"/>
    <w:rsid w:val="63E8360D"/>
    <w:rsid w:val="64751C86"/>
    <w:rsid w:val="64B64083"/>
    <w:rsid w:val="65592BE3"/>
    <w:rsid w:val="65B12905"/>
    <w:rsid w:val="665704C6"/>
    <w:rsid w:val="670C78C5"/>
    <w:rsid w:val="678D3B99"/>
    <w:rsid w:val="68A1024E"/>
    <w:rsid w:val="69B96751"/>
    <w:rsid w:val="69D05803"/>
    <w:rsid w:val="6A454D43"/>
    <w:rsid w:val="6A852690"/>
    <w:rsid w:val="6B361121"/>
    <w:rsid w:val="6BCA6012"/>
    <w:rsid w:val="6DCC18C9"/>
    <w:rsid w:val="6E010407"/>
    <w:rsid w:val="6E3C23F0"/>
    <w:rsid w:val="6E4F2B7C"/>
    <w:rsid w:val="6E590082"/>
    <w:rsid w:val="6F4D6A39"/>
    <w:rsid w:val="6FC71822"/>
    <w:rsid w:val="70473489"/>
    <w:rsid w:val="70AF13D1"/>
    <w:rsid w:val="70E76DFD"/>
    <w:rsid w:val="734168B5"/>
    <w:rsid w:val="739E5AB6"/>
    <w:rsid w:val="73E7227A"/>
    <w:rsid w:val="74A440A5"/>
    <w:rsid w:val="753F3DA0"/>
    <w:rsid w:val="75682ED0"/>
    <w:rsid w:val="763A3F76"/>
    <w:rsid w:val="766512EC"/>
    <w:rsid w:val="768222F7"/>
    <w:rsid w:val="76822388"/>
    <w:rsid w:val="77163697"/>
    <w:rsid w:val="77401CA7"/>
    <w:rsid w:val="77581CE8"/>
    <w:rsid w:val="77C45B96"/>
    <w:rsid w:val="78D3058C"/>
    <w:rsid w:val="7948764D"/>
    <w:rsid w:val="7958278B"/>
    <w:rsid w:val="79A6687C"/>
    <w:rsid w:val="7BA67875"/>
    <w:rsid w:val="7C665984"/>
    <w:rsid w:val="7C8B0BA1"/>
    <w:rsid w:val="7E921132"/>
    <w:rsid w:val="7F3823EB"/>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widowControl/>
      <w:kinsoku w:val="0"/>
      <w:autoSpaceDE w:val="0"/>
      <w:autoSpaceDN w:val="0"/>
      <w:adjustRightInd w:val="0"/>
      <w:snapToGrid w:val="0"/>
      <w:spacing w:before="340" w:after="330" w:line="576" w:lineRule="auto"/>
      <w:jc w:val="left"/>
      <w:textAlignment w:val="baseline"/>
      <w:outlineLvl w:val="0"/>
    </w:pPr>
    <w:rPr>
      <w:rFonts w:ascii="Arial" w:hAnsi="Arial" w:eastAsia="宋体" w:cs="Arial"/>
      <w:b/>
      <w:snapToGrid w:val="0"/>
      <w:color w:val="000000"/>
      <w:kern w:val="44"/>
      <w:sz w:val="43"/>
      <w:szCs w:val="21"/>
      <w:lang w:eastAsia="en-US"/>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qFormat/>
    <w:uiPriority w:val="0"/>
    <w:pPr>
      <w:widowControl/>
      <w:spacing w:before="180" w:after="180"/>
      <w:jc w:val="left"/>
    </w:pPr>
    <w:rPr>
      <w:kern w:val="0"/>
      <w:sz w:val="24"/>
      <w:szCs w:val="24"/>
      <w:lang w:eastAsia="en-US"/>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eastAsia="Times New Roman"/>
      <w:sz w:val="2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rFonts w:eastAsia="Times New Roman" w:asciiTheme="minorHAnsi" w:hAnsiTheme="minorHAnsi"/>
      <w:sz w:val="28"/>
      <w:szCs w:val="18"/>
    </w:rPr>
  </w:style>
  <w:style w:type="paragraph" w:styleId="16">
    <w:name w:val="List Paragraph"/>
    <w:basedOn w:val="1"/>
    <w:qFormat/>
    <w:uiPriority w:val="34"/>
    <w:pPr>
      <w:ind w:firstLine="420" w:firstLineChars="200"/>
    </w:pPr>
  </w:style>
  <w:style w:type="character" w:customStyle="1" w:styleId="17">
    <w:name w:val="日期 字符"/>
    <w:basedOn w:val="11"/>
    <w:link w:val="4"/>
    <w:semiHidden/>
    <w:qFormat/>
    <w:uiPriority w:val="99"/>
  </w:style>
  <w:style w:type="character" w:customStyle="1" w:styleId="18">
    <w:name w:val="批注框文本 字符"/>
    <w:basedOn w:val="11"/>
    <w:link w:val="5"/>
    <w:semiHidden/>
    <w:qFormat/>
    <w:uiPriority w:val="99"/>
    <w:rPr>
      <w:kern w:val="2"/>
      <w:sz w:val="18"/>
      <w:szCs w:val="18"/>
    </w:rPr>
  </w:style>
  <w:style w:type="character" w:customStyle="1" w:styleId="19">
    <w:name w:val="标题 1 字符"/>
    <w:basedOn w:val="11"/>
    <w:link w:val="2"/>
    <w:qFormat/>
    <w:uiPriority w:val="0"/>
    <w:rPr>
      <w:rFonts w:ascii="Arial" w:hAnsi="Arial" w:eastAsia="宋体" w:cs="Arial"/>
      <w:b/>
      <w:snapToGrid w:val="0"/>
      <w:color w:val="000000"/>
      <w:kern w:val="44"/>
      <w:sz w:val="43"/>
      <w:szCs w:val="21"/>
      <w:lang w:eastAsia="en-US"/>
    </w:rPr>
  </w:style>
  <w:style w:type="character" w:customStyle="1" w:styleId="20">
    <w:name w:val="正文文本 字符"/>
    <w:basedOn w:val="11"/>
    <w:link w:val="3"/>
    <w:qFormat/>
    <w:uiPriority w:val="0"/>
    <w:rPr>
      <w:sz w:val="24"/>
      <w:szCs w:val="24"/>
      <w:lang w:eastAsia="en-US"/>
    </w:rPr>
  </w:style>
  <w:style w:type="paragraph" w:customStyle="1" w:styleId="21">
    <w:name w:val="Compact"/>
    <w:basedOn w:val="3"/>
    <w:qFormat/>
    <w:uiPriority w:val="0"/>
    <w:pPr>
      <w:spacing w:before="36" w:after="36"/>
    </w:p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table" w:customStyle="1" w:styleId="23">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25">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C39101-BA8E-49F6-844D-ACC261C2FC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585</Words>
  <Characters>3339</Characters>
  <Lines>27</Lines>
  <Paragraphs>7</Paragraphs>
  <TotalTime>1</TotalTime>
  <ScaleCrop>false</ScaleCrop>
  <LinksUpToDate>false</LinksUpToDate>
  <CharactersWithSpaces>3917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2025-08-19T03:32:00Z</dcterms:created>
  <dc:creator>Administrator</dc:creator>
  <cp:lastModifiedBy>沈雪旎</cp:lastModifiedBy>
  <cp:lastPrinted>2021-08-17T08:31:00Z</cp:lastPrinted>
  <dcterms:modified xsi:type="dcterms:W3CDTF">2025-09-04T07:11:39Z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879A0B1228AA46BEA66B60705036F15F_13</vt:lpwstr>
  </property>
  <property fmtid="{D5CDD505-2E9C-101B-9397-08002B2CF9AE}" pid="4" name="KSOTemplateDocerSaveRecord">
    <vt:lpwstr>eyJoZGlkIjoiZjAwOTg2Yzk4MzZiYTQwNjA5ZDU5Y2QyNzc3YzAxYzciLCJ1c2VySWQiOiI0MTU2NjE3OTcifQ==</vt:lpwstr>
  </property>
</Properties>
</file>