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3</w:t>
      </w:r>
    </w:p>
    <w:p>
      <w:pPr>
        <w:spacing w:line="576" w:lineRule="exact"/>
        <w:jc w:val="left"/>
        <w:rPr>
          <w:rFonts w:ascii="方正黑体_GBK" w:hAnsi="方正黑体_GBK" w:eastAsia="方正黑体_GBK" w:cs="方正黑体_GBK"/>
          <w:color w:val="auto"/>
          <w:sz w:val="32"/>
          <w:szCs w:val="32"/>
        </w:rPr>
      </w:pPr>
    </w:p>
    <w:p>
      <w:pPr>
        <w:spacing w:line="576" w:lineRule="exact"/>
        <w:jc w:val="center"/>
        <w:rPr>
          <w:rFonts w:ascii="Times New Roman" w:hAnsi="Times New Roman" w:eastAsia="方正小标宋_GBK"/>
          <w:color w:val="auto"/>
          <w:w w:val="96"/>
          <w:sz w:val="44"/>
          <w:szCs w:val="44"/>
        </w:rPr>
      </w:pPr>
      <w:r>
        <w:rPr>
          <w:rFonts w:hint="eastAsia" w:ascii="Times New Roman" w:hAnsi="Times New Roman" w:eastAsia="方正小标宋_GBK"/>
          <w:color w:val="auto"/>
          <w:w w:val="96"/>
          <w:sz w:val="44"/>
          <w:szCs w:val="44"/>
        </w:rPr>
        <w:t>拟上市企业知识产权辅导项目</w:t>
      </w:r>
      <w:r>
        <w:rPr>
          <w:rFonts w:ascii="Times New Roman" w:hAnsi="Times New Roman" w:eastAsia="方正小标宋_GBK"/>
          <w:color w:val="auto"/>
          <w:w w:val="96"/>
          <w:sz w:val="44"/>
          <w:szCs w:val="44"/>
        </w:rPr>
        <w:t>申报指南</w:t>
      </w: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spacing w:line="600" w:lineRule="exact"/>
        <w:ind w:firstLine="641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黑体_GBK"/>
          <w:color w:val="auto"/>
          <w:sz w:val="32"/>
          <w:szCs w:val="32"/>
        </w:rPr>
        <w:t>一、</w:t>
      </w:r>
      <w:r>
        <w:rPr>
          <w:rFonts w:hint="eastAsia" w:ascii="Times New Roman" w:hAnsi="Times New Roman" w:eastAsia="方正黑体_GBK"/>
          <w:color w:val="auto"/>
          <w:sz w:val="32"/>
          <w:szCs w:val="32"/>
        </w:rPr>
        <w:t>申报条件</w:t>
      </w:r>
    </w:p>
    <w:p>
      <w:pPr>
        <w:spacing w:line="600" w:lineRule="exact"/>
        <w:ind w:firstLine="641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（一）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在</w:t>
      </w:r>
      <w:r>
        <w:rPr>
          <w:rFonts w:ascii="Times New Roman" w:hAnsi="Times New Roman" w:eastAsia="方正仿宋_GBK"/>
          <w:color w:val="auto"/>
          <w:sz w:val="32"/>
          <w:szCs w:val="32"/>
        </w:rPr>
        <w:t>重庆市范围内从事生产经营的企业，且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已进入重庆市企业上市工作联席会议办公室确定</w:t>
      </w:r>
      <w:bookmarkStart w:id="0" w:name="_GoBack"/>
      <w:bookmarkEnd w:id="0"/>
      <w:r>
        <w:rPr>
          <w:rFonts w:ascii="Times New Roman" w:hAnsi="Times New Roman" w:eastAsia="方正仿宋_GBK"/>
          <w:color w:val="auto"/>
          <w:sz w:val="32"/>
          <w:szCs w:val="32"/>
        </w:rPr>
        <w:t>的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市级拟上市企业后备库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spacing w:line="600" w:lineRule="exact"/>
        <w:ind w:firstLine="641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（二）属于全市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33618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”现代制造业</w:t>
      </w:r>
      <w:r>
        <w:rPr>
          <w:rFonts w:ascii="Times New Roman" w:hAnsi="Times New Roman" w:eastAsia="方正仿宋_GBK"/>
          <w:color w:val="auto"/>
          <w:sz w:val="32"/>
          <w:szCs w:val="32"/>
        </w:rPr>
        <w:t>集群产业领域，技术研发水平处于行业领先地位，并拥有一定数量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支撑企业</w:t>
      </w:r>
      <w:r>
        <w:rPr>
          <w:rFonts w:ascii="Times New Roman" w:hAnsi="Times New Roman" w:eastAsia="方正仿宋_GBK"/>
          <w:color w:val="auto"/>
          <w:sz w:val="32"/>
          <w:szCs w:val="32"/>
        </w:rPr>
        <w:t>上市的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高价值</w:t>
      </w:r>
      <w:r>
        <w:rPr>
          <w:rFonts w:ascii="Times New Roman" w:hAnsi="Times New Roman" w:eastAsia="方正仿宋_GBK"/>
          <w:color w:val="auto"/>
          <w:sz w:val="32"/>
          <w:szCs w:val="32"/>
        </w:rPr>
        <w:t>发明专利。</w:t>
      </w:r>
    </w:p>
    <w:p>
      <w:pPr>
        <w:spacing w:line="600" w:lineRule="exact"/>
        <w:ind w:firstLine="641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（三）知识产权管理制度健全，具有专门的知识产权管理团队，具备较好的专利信息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分析</w:t>
      </w:r>
      <w:r>
        <w:rPr>
          <w:rFonts w:ascii="Times New Roman" w:hAnsi="Times New Roman" w:eastAsia="方正仿宋_GBK"/>
          <w:color w:val="auto"/>
          <w:sz w:val="32"/>
          <w:szCs w:val="32"/>
        </w:rPr>
        <w:t>能力。</w:t>
      </w:r>
    </w:p>
    <w:p>
      <w:pPr>
        <w:spacing w:line="600" w:lineRule="exact"/>
        <w:ind w:firstLine="641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（四）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企业</w:t>
      </w:r>
      <w:r>
        <w:rPr>
          <w:rFonts w:ascii="Times New Roman" w:hAnsi="Times New Roman" w:eastAsia="方正仿宋_GBK"/>
          <w:color w:val="auto"/>
          <w:sz w:val="32"/>
          <w:szCs w:val="32"/>
        </w:rPr>
        <w:t>研发、生产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和</w:t>
      </w:r>
      <w:r>
        <w:rPr>
          <w:rFonts w:ascii="Times New Roman" w:hAnsi="Times New Roman" w:eastAsia="方正仿宋_GBK"/>
          <w:color w:val="auto"/>
          <w:sz w:val="32"/>
          <w:szCs w:val="32"/>
        </w:rPr>
        <w:t>经营状况正常，研发投入稳定。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企业</w:t>
      </w:r>
      <w:r>
        <w:rPr>
          <w:rFonts w:ascii="Times New Roman" w:hAnsi="Times New Roman" w:eastAsia="方正仿宋_GBK"/>
          <w:color w:val="auto"/>
          <w:sz w:val="32"/>
          <w:szCs w:val="32"/>
        </w:rPr>
        <w:t>信用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较好，</w:t>
      </w:r>
      <w:r>
        <w:rPr>
          <w:rFonts w:ascii="Times New Roman" w:hAnsi="Times New Roman" w:eastAsia="方正仿宋_GBK"/>
          <w:color w:val="auto"/>
          <w:sz w:val="32"/>
          <w:szCs w:val="32"/>
        </w:rPr>
        <w:t>无非正常专利申请行为。</w:t>
      </w:r>
    </w:p>
    <w:p>
      <w:pPr>
        <w:spacing w:line="600" w:lineRule="exact"/>
        <w:ind w:firstLine="641"/>
        <w:rPr>
          <w:rFonts w:ascii="Times New Roman" w:hAnsi="Times New Roman" w:eastAsia="方正黑体_GBK"/>
          <w:color w:val="auto"/>
          <w:sz w:val="32"/>
          <w:szCs w:val="32"/>
        </w:rPr>
      </w:pPr>
      <w:r>
        <w:rPr>
          <w:rFonts w:hint="eastAsia" w:ascii="Times New Roman" w:hAnsi="Times New Roman" w:eastAsia="方正黑体_GBK"/>
          <w:color w:val="auto"/>
          <w:sz w:val="32"/>
          <w:szCs w:val="32"/>
        </w:rPr>
        <w:t>二、项目任务</w:t>
      </w:r>
    </w:p>
    <w:p>
      <w:pPr>
        <w:spacing w:line="600" w:lineRule="exact"/>
        <w:ind w:firstLine="641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项目承接单位需在项目实施期内完成以下任务和目标：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（一）规范企业知识产权管理。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全面</w:t>
      </w:r>
      <w:r>
        <w:rPr>
          <w:rFonts w:ascii="Times New Roman" w:hAnsi="Times New Roman" w:eastAsia="方正仿宋_GBK"/>
          <w:color w:val="auto"/>
          <w:sz w:val="32"/>
          <w:szCs w:val="32"/>
        </w:rPr>
        <w:t>推行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《企业知识产权合规管理体系 要求》（GB/T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29490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-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2023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），配齐</w:t>
      </w:r>
      <w:r>
        <w:rPr>
          <w:rFonts w:ascii="Times New Roman" w:hAnsi="Times New Roman" w:eastAsia="方正仿宋_GBK"/>
          <w:color w:val="auto"/>
          <w:sz w:val="32"/>
          <w:szCs w:val="32"/>
        </w:rPr>
        <w:t>配强知识产权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管理、运营、上市辅导</w:t>
      </w:r>
      <w:r>
        <w:rPr>
          <w:rFonts w:ascii="Times New Roman" w:hAnsi="Times New Roman" w:eastAsia="方正仿宋_GBK"/>
          <w:color w:val="auto"/>
          <w:sz w:val="32"/>
          <w:szCs w:val="32"/>
        </w:rPr>
        <w:t>人员，健全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上市</w:t>
      </w:r>
      <w:r>
        <w:rPr>
          <w:rFonts w:ascii="Times New Roman" w:hAnsi="Times New Roman" w:eastAsia="方正仿宋_GBK"/>
          <w:color w:val="auto"/>
          <w:sz w:val="32"/>
          <w:szCs w:val="32"/>
        </w:rPr>
        <w:t>知识产权管理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制度体系</w:t>
      </w:r>
      <w:r>
        <w:rPr>
          <w:rFonts w:ascii="Times New Roman" w:hAnsi="Times New Roman" w:eastAsia="方正仿宋_GBK"/>
          <w:color w:val="auto"/>
          <w:sz w:val="32"/>
          <w:szCs w:val="32"/>
        </w:rPr>
        <w:t>和制度规则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，</w:t>
      </w:r>
      <w:r>
        <w:rPr>
          <w:rFonts w:ascii="Times New Roman" w:hAnsi="Times New Roman" w:eastAsia="方正仿宋_GBK"/>
          <w:color w:val="auto"/>
          <w:sz w:val="32"/>
          <w:szCs w:val="32"/>
        </w:rPr>
        <w:t>形成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适应</w:t>
      </w:r>
      <w:r>
        <w:rPr>
          <w:rFonts w:ascii="Times New Roman" w:hAnsi="Times New Roman" w:eastAsia="方正仿宋_GBK"/>
          <w:color w:val="auto"/>
          <w:sz w:val="32"/>
          <w:szCs w:val="32"/>
        </w:rPr>
        <w:t>上市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需求</w:t>
      </w:r>
      <w:r>
        <w:rPr>
          <w:rFonts w:ascii="Times New Roman" w:hAnsi="Times New Roman" w:eastAsia="方正仿宋_GBK"/>
          <w:color w:val="auto"/>
          <w:sz w:val="32"/>
          <w:szCs w:val="32"/>
        </w:rPr>
        <w:t>的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知识产权</w:t>
      </w:r>
      <w:r>
        <w:rPr>
          <w:rFonts w:ascii="Times New Roman" w:hAnsi="Times New Roman" w:eastAsia="方正仿宋_GBK"/>
          <w:color w:val="auto"/>
          <w:sz w:val="32"/>
          <w:szCs w:val="32"/>
        </w:rPr>
        <w:t>管理制度。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（二）开展上市前知识产权风险排查。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运用专利导航、专利信息评议等方式，对企业自身的知识产权进行全面的盘点和评估，对可能涉及的同行业竞争者、潜在的侵权风险以及行业内的知识产权诉讼案件等进行排查，识别上市的知识产权风险点，并制定相应的应对措施，</w:t>
      </w:r>
      <w:r>
        <w:rPr>
          <w:rFonts w:ascii="Times New Roman" w:hAnsi="Times New Roman" w:eastAsia="方正仿宋_GBK"/>
          <w:color w:val="auto"/>
          <w:sz w:val="32"/>
          <w:szCs w:val="32"/>
        </w:rPr>
        <w:t>形成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企业上市知识产权风险评估</w:t>
      </w:r>
      <w:r>
        <w:rPr>
          <w:rFonts w:ascii="Times New Roman" w:hAnsi="Times New Roman" w:eastAsia="方正仿宋_GBK"/>
          <w:color w:val="auto"/>
          <w:sz w:val="32"/>
          <w:szCs w:val="32"/>
        </w:rPr>
        <w:t>报告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（三）加强专利密集型产品备案。</w:t>
      </w:r>
      <w:r>
        <w:rPr>
          <w:rFonts w:ascii="Times New Roman" w:hAnsi="Times New Roman" w:eastAsia="方正仿宋_GBK"/>
          <w:color w:val="auto"/>
          <w:sz w:val="32"/>
          <w:szCs w:val="32"/>
        </w:rPr>
        <w:t>研究分析本企业所处产业行业、市场发展情况，结合企业自身技术研发战略、产品战略和主要技术领域，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对现有与</w:t>
      </w:r>
      <w:r>
        <w:rPr>
          <w:rFonts w:ascii="Times New Roman" w:hAnsi="Times New Roman" w:eastAsia="方正仿宋_GBK"/>
          <w:color w:val="auto"/>
          <w:sz w:val="32"/>
          <w:szCs w:val="32"/>
        </w:rPr>
        <w:t>主营业务相关的专利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开展核心产品专利创新性和稳定性评价，</w:t>
      </w:r>
      <w:r>
        <w:rPr>
          <w:rFonts w:ascii="Times New Roman" w:hAnsi="Times New Roman" w:eastAsia="方正仿宋_GBK"/>
          <w:color w:val="auto"/>
          <w:sz w:val="32"/>
          <w:szCs w:val="32"/>
        </w:rPr>
        <w:t>形成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核心</w:t>
      </w:r>
      <w:r>
        <w:rPr>
          <w:rFonts w:ascii="Times New Roman" w:hAnsi="Times New Roman" w:eastAsia="方正仿宋_GBK"/>
          <w:color w:val="auto"/>
          <w:sz w:val="32"/>
          <w:szCs w:val="32"/>
        </w:rPr>
        <w:t>专利创新性评价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报告，新增高价值发明</w:t>
      </w:r>
      <w:r>
        <w:rPr>
          <w:rFonts w:ascii="Times New Roman" w:hAnsi="Times New Roman" w:eastAsia="方正仿宋_GBK"/>
          <w:color w:val="auto"/>
          <w:sz w:val="32"/>
          <w:szCs w:val="32"/>
        </w:rPr>
        <w:t>专利申请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5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件</w:t>
      </w:r>
      <w:r>
        <w:rPr>
          <w:rFonts w:ascii="Times New Roman" w:hAnsi="Times New Roman" w:eastAsia="方正仿宋_GBK"/>
          <w:color w:val="auto"/>
          <w:sz w:val="32"/>
          <w:szCs w:val="32"/>
        </w:rPr>
        <w:t>以上，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完成专利密集型产品备案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5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件以上。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（四）开展专利转化实施。</w:t>
      </w:r>
      <w:r>
        <w:rPr>
          <w:rFonts w:ascii="Times New Roman" w:hAnsi="Times New Roman" w:eastAsia="方正仿宋_GBK"/>
          <w:color w:val="auto"/>
          <w:sz w:val="32"/>
          <w:szCs w:val="32"/>
        </w:rPr>
        <w:t>围绕主营核心产品或核心技术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，</w:t>
      </w:r>
      <w:r>
        <w:rPr>
          <w:rFonts w:ascii="Times New Roman" w:hAnsi="Times New Roman" w:eastAsia="方正仿宋_GBK"/>
          <w:color w:val="auto"/>
          <w:sz w:val="32"/>
          <w:szCs w:val="32"/>
        </w:rPr>
        <w:t>积极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通过</w:t>
      </w:r>
      <w:r>
        <w:rPr>
          <w:rFonts w:ascii="Times New Roman" w:hAnsi="Times New Roman" w:eastAsia="方正仿宋_GBK"/>
          <w:color w:val="auto"/>
          <w:sz w:val="32"/>
          <w:szCs w:val="32"/>
        </w:rPr>
        <w:t>自主研发、合作研发、吸纳高校院所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存量</w:t>
      </w:r>
      <w:r>
        <w:rPr>
          <w:rFonts w:ascii="Times New Roman" w:hAnsi="Times New Roman" w:eastAsia="方正仿宋_GBK"/>
          <w:color w:val="auto"/>
          <w:sz w:val="32"/>
          <w:szCs w:val="32"/>
        </w:rPr>
        <w:t>专利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等</w:t>
      </w:r>
      <w:r>
        <w:rPr>
          <w:rFonts w:ascii="Times New Roman" w:hAnsi="Times New Roman" w:eastAsia="方正仿宋_GBK"/>
          <w:color w:val="auto"/>
          <w:sz w:val="32"/>
          <w:szCs w:val="32"/>
        </w:rPr>
        <w:t>方式，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完善</w:t>
      </w:r>
      <w:r>
        <w:rPr>
          <w:rFonts w:ascii="Times New Roman" w:hAnsi="Times New Roman" w:eastAsia="方正仿宋_GBK"/>
          <w:color w:val="auto"/>
          <w:sz w:val="32"/>
          <w:szCs w:val="32"/>
        </w:rPr>
        <w:t>高价值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发明</w:t>
      </w:r>
      <w:r>
        <w:rPr>
          <w:rFonts w:ascii="Times New Roman" w:hAnsi="Times New Roman" w:eastAsia="方正仿宋_GBK"/>
          <w:color w:val="auto"/>
          <w:sz w:val="32"/>
          <w:szCs w:val="32"/>
        </w:rPr>
        <w:t>专利组合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，</w:t>
      </w:r>
      <w:r>
        <w:rPr>
          <w:rFonts w:ascii="Times New Roman" w:hAnsi="Times New Roman" w:eastAsia="方正仿宋_GBK"/>
          <w:color w:val="auto"/>
          <w:sz w:val="32"/>
          <w:szCs w:val="32"/>
        </w:rPr>
        <w:t>通过转让、许可等方式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承接</w:t>
      </w:r>
      <w:r>
        <w:rPr>
          <w:rFonts w:ascii="Times New Roman" w:hAnsi="Times New Roman" w:eastAsia="方正仿宋_GBK"/>
          <w:color w:val="auto"/>
          <w:sz w:val="32"/>
          <w:szCs w:val="32"/>
        </w:rPr>
        <w:t>高校院所专利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5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件</w:t>
      </w:r>
      <w:r>
        <w:rPr>
          <w:rFonts w:ascii="Times New Roman" w:hAnsi="Times New Roman" w:eastAsia="方正仿宋_GBK"/>
          <w:color w:val="auto"/>
          <w:sz w:val="32"/>
          <w:szCs w:val="32"/>
        </w:rPr>
        <w:t>以上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，提升企业核心竞争力，助推企业成功上市。强化知识产权增信功能，拓宽企业融资渠道，</w:t>
      </w:r>
      <w:r>
        <w:rPr>
          <w:rFonts w:ascii="Times New Roman" w:hAnsi="Times New Roman" w:eastAsia="方正仿宋_GBK"/>
          <w:color w:val="auto"/>
          <w:sz w:val="32"/>
          <w:szCs w:val="32"/>
        </w:rPr>
        <w:t>完成专利质押融资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登记金额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2000</w:t>
      </w:r>
      <w:r>
        <w:rPr>
          <w:rFonts w:ascii="Times New Roman" w:hAnsi="Times New Roman" w:eastAsia="方正仿宋_GBK"/>
          <w:color w:val="auto"/>
          <w:sz w:val="32"/>
          <w:szCs w:val="32"/>
        </w:rPr>
        <w:t>万元以上。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（五）总结凝练典型案例。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及时归纳分析案例，总结成功经验，通过文字图片或视频的方式形成若干典型案例，在申报单位官网、微信公众号等信息平台进行发布，并配合市知识产权局组织开展相关宣传推广活动。</w:t>
      </w:r>
    </w:p>
    <w:p>
      <w:pPr>
        <w:spacing w:line="600" w:lineRule="exact"/>
        <w:ind w:firstLine="640" w:firstLineChars="200"/>
        <w:rPr>
          <w:rFonts w:ascii="Times New Roman" w:hAnsi="Times New Roman" w:eastAsia="方正黑体_GBK"/>
          <w:color w:val="auto"/>
          <w:sz w:val="32"/>
          <w:szCs w:val="32"/>
        </w:rPr>
      </w:pPr>
      <w:r>
        <w:rPr>
          <w:rFonts w:hint="eastAsia" w:ascii="Times New Roman" w:hAnsi="Times New Roman" w:eastAsia="方正黑体_GBK"/>
          <w:color w:val="auto"/>
          <w:sz w:val="32"/>
          <w:szCs w:val="32"/>
        </w:rPr>
        <w:t>三</w:t>
      </w:r>
      <w:r>
        <w:rPr>
          <w:rFonts w:ascii="Times New Roman" w:hAnsi="Times New Roman" w:eastAsia="方正黑体_GBK"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方正黑体_GBK"/>
          <w:color w:val="auto"/>
          <w:sz w:val="32"/>
          <w:szCs w:val="32"/>
        </w:rPr>
        <w:t>支持方式及实施周期</w:t>
      </w:r>
    </w:p>
    <w:p>
      <w:pPr>
        <w:spacing w:line="600" w:lineRule="exact"/>
        <w:ind w:firstLine="640" w:firstLineChars="200"/>
        <w:rPr>
          <w:rFonts w:eastAsia="方正仿宋_GBK"/>
          <w:color w:val="auto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本项目</w:t>
      </w:r>
      <w:r>
        <w:rPr>
          <w:rFonts w:ascii="Times New Roman" w:hAnsi="Times New Roman" w:eastAsia="方正仿宋_GBK"/>
          <w:color w:val="auto"/>
          <w:sz w:val="32"/>
          <w:szCs w:val="32"/>
        </w:rPr>
        <w:t>支持数量不超过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20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个</w:t>
      </w:r>
      <w:r>
        <w:rPr>
          <w:rFonts w:ascii="Times New Roman" w:hAnsi="Times New Roman" w:eastAsia="方正仿宋_GBK"/>
          <w:color w:val="auto"/>
          <w:sz w:val="32"/>
          <w:szCs w:val="32"/>
        </w:rPr>
        <w:t>。每个项目资助经费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30</w:t>
      </w:r>
      <w:r>
        <w:rPr>
          <w:rFonts w:ascii="Times New Roman" w:hAnsi="Times New Roman" w:eastAsia="方正仿宋_GBK"/>
          <w:color w:val="auto"/>
          <w:sz w:val="32"/>
          <w:szCs w:val="32"/>
        </w:rPr>
        <w:t>万元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  <w:r>
        <w:rPr>
          <w:rFonts w:ascii="Times New Roman" w:hAnsi="Times New Roman" w:eastAsia="方正仿宋_GBK"/>
          <w:color w:val="auto"/>
          <w:sz w:val="32"/>
          <w:szCs w:val="32"/>
        </w:rPr>
        <w:t>项目立项后拨付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15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万元</w:t>
      </w:r>
      <w:r>
        <w:rPr>
          <w:rFonts w:ascii="Times New Roman" w:hAnsi="Times New Roman" w:eastAsia="方正仿宋_GBK"/>
          <w:color w:val="auto"/>
          <w:sz w:val="32"/>
          <w:szCs w:val="32"/>
        </w:rPr>
        <w:t>，验收通过后拨付剩余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15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万元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原则上，所有项目指标需在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2024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12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月底之前完成。</w:t>
      </w:r>
    </w:p>
    <w:p>
      <w:pPr>
        <w:spacing w:line="600" w:lineRule="exact"/>
        <w:ind w:firstLine="641"/>
        <w:rPr>
          <w:rFonts w:ascii="Times New Roman" w:hAnsi="Times New Roman" w:eastAsia="方正黑体_GBK"/>
          <w:color w:val="auto"/>
          <w:sz w:val="32"/>
          <w:szCs w:val="32"/>
        </w:rPr>
      </w:pPr>
      <w:r>
        <w:rPr>
          <w:rFonts w:hint="eastAsia" w:ascii="Times New Roman" w:hAnsi="Times New Roman" w:eastAsia="方正黑体_GBK"/>
          <w:color w:val="auto"/>
          <w:sz w:val="32"/>
          <w:szCs w:val="32"/>
        </w:rPr>
        <w:t>四、申报材料</w:t>
      </w:r>
    </w:p>
    <w:p>
      <w:pPr>
        <w:numPr>
          <w:ilvl w:val="0"/>
          <w:numId w:val="1"/>
        </w:numPr>
        <w:spacing w:line="600" w:lineRule="exact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项目申报书（纸质版+电子word版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或</w:t>
      </w:r>
      <w:r>
        <w:rPr>
          <w:rFonts w:ascii="Times New Roman" w:hAnsi="Times New Roman" w:eastAsia="方正仿宋_GBK"/>
          <w:color w:val="auto"/>
          <w:sz w:val="32"/>
          <w:szCs w:val="32"/>
        </w:rPr>
        <w:t>PDF版）。</w:t>
      </w:r>
    </w:p>
    <w:p>
      <w:pPr>
        <w:numPr>
          <w:ilvl w:val="0"/>
          <w:numId w:val="1"/>
        </w:numPr>
        <w:spacing w:line="600" w:lineRule="exact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证明本单位申报条件、申报优势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等附件</w:t>
      </w:r>
      <w:r>
        <w:rPr>
          <w:rFonts w:ascii="Times New Roman" w:hAnsi="Times New Roman" w:eastAsia="方正仿宋_GBK"/>
          <w:color w:val="auto"/>
          <w:sz w:val="32"/>
          <w:szCs w:val="32"/>
        </w:rPr>
        <w:t>材料（纸质版+电子扫描版PDF）。</w:t>
      </w:r>
    </w:p>
    <w:p>
      <w:pPr>
        <w:numPr>
          <w:ilvl w:val="0"/>
          <w:numId w:val="1"/>
        </w:numPr>
        <w:spacing w:line="600" w:lineRule="exact"/>
        <w:jc w:val="left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上述材料装订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格式</w:t>
      </w:r>
      <w:r>
        <w:rPr>
          <w:rFonts w:ascii="Times New Roman" w:hAnsi="Times New Roman" w:eastAsia="方正仿宋_GBK"/>
          <w:color w:val="auto"/>
          <w:sz w:val="32"/>
          <w:szCs w:val="32"/>
        </w:rPr>
        <w:t>、盖章、提交方式等要求详见申报通知。</w:t>
      </w:r>
      <w:r>
        <w:rPr>
          <w:rFonts w:ascii="Times New Roman" w:hAnsi="Times New Roman" w:eastAsia="方正仿宋_GBK"/>
          <w:color w:val="auto"/>
          <w:sz w:val="32"/>
          <w:szCs w:val="32"/>
        </w:rPr>
        <w:br w:type="page"/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0" w:lineRule="exact"/>
        <w:jc w:val="both"/>
        <w:textAlignment w:val="auto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</w:p>
    <w:sectPr>
      <w:headerReference r:id="rId4" w:type="first"/>
      <w:footerReference r:id="rId5" w:type="default"/>
      <w:headerReference r:id="rId3" w:type="even"/>
      <w:footerReference r:id="rId6" w:type="even"/>
      <w:pgSz w:w="11906" w:h="16838"/>
      <w:pgMar w:top="2098" w:right="1531" w:bottom="1984" w:left="1531" w:header="851" w:footer="1417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方正楷体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</w:pPr>
    <w:r>
      <w:rPr>
        <w:rFonts w:hint="eastAsia" w:ascii="宋体" w:hAnsi="宋体" w:eastAsia="宋体" w:cs="宋体"/>
        <w:sz w:val="28"/>
        <w:szCs w:val="28"/>
      </w:rPr>
      <w:t xml:space="preserve">—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  <w:sz w:val="28"/>
        <w:szCs w:val="28"/>
      </w:rPr>
      <w:t>10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</w:rPr>
      <w:t xml:space="preserve"> —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ind w:firstLine="280" w:firstLineChars="100"/>
      <w:jc w:val="both"/>
    </w:pPr>
    <w:r>
      <w:rPr>
        <w:rFonts w:hint="eastAsia" w:ascii="宋体" w:hAnsi="宋体" w:eastAsia="宋体" w:cs="宋体"/>
        <w:sz w:val="28"/>
        <w:szCs w:val="28"/>
      </w:rPr>
      <w:t xml:space="preserve">—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  <w:sz w:val="28"/>
        <w:szCs w:val="28"/>
      </w:rPr>
      <w:t>10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</w:rPr>
      <w:t xml:space="preserve"> —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96F688"/>
    <w:multiLevelType w:val="singleLevel"/>
    <w:tmpl w:val="9E96F688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evenAndOddHeaders w:val="true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zMjAyYzQ1MDkxMjM1MWIyODdhZTM3NDcwOGU0MmQifQ=="/>
  </w:docVars>
  <w:rsids>
    <w:rsidRoot w:val="00DA6B00"/>
    <w:rsid w:val="000758A0"/>
    <w:rsid w:val="000A46DC"/>
    <w:rsid w:val="00161BAE"/>
    <w:rsid w:val="00176B56"/>
    <w:rsid w:val="001A3CB3"/>
    <w:rsid w:val="0021521B"/>
    <w:rsid w:val="003F12EC"/>
    <w:rsid w:val="00427065"/>
    <w:rsid w:val="00432337"/>
    <w:rsid w:val="00500DED"/>
    <w:rsid w:val="0056707B"/>
    <w:rsid w:val="006B4EEE"/>
    <w:rsid w:val="006D73CE"/>
    <w:rsid w:val="006E1760"/>
    <w:rsid w:val="00962703"/>
    <w:rsid w:val="00A678EF"/>
    <w:rsid w:val="00A875B2"/>
    <w:rsid w:val="00B90558"/>
    <w:rsid w:val="00CA2A8B"/>
    <w:rsid w:val="00CD41F4"/>
    <w:rsid w:val="00CE3881"/>
    <w:rsid w:val="00D32DCD"/>
    <w:rsid w:val="00DA6B00"/>
    <w:rsid w:val="00E64FA3"/>
    <w:rsid w:val="00EA0D39"/>
    <w:rsid w:val="00EF6C59"/>
    <w:rsid w:val="06B44FAC"/>
    <w:rsid w:val="133B6A25"/>
    <w:rsid w:val="138166D8"/>
    <w:rsid w:val="15B430FC"/>
    <w:rsid w:val="16112B82"/>
    <w:rsid w:val="19F976D2"/>
    <w:rsid w:val="1ACBDBF5"/>
    <w:rsid w:val="25160F7B"/>
    <w:rsid w:val="2BB07DEE"/>
    <w:rsid w:val="2BBD5339"/>
    <w:rsid w:val="2C664024"/>
    <w:rsid w:val="2EAD0018"/>
    <w:rsid w:val="30967743"/>
    <w:rsid w:val="334053AB"/>
    <w:rsid w:val="33CF3B99"/>
    <w:rsid w:val="36175ECB"/>
    <w:rsid w:val="391C4874"/>
    <w:rsid w:val="3C5D22EC"/>
    <w:rsid w:val="440F0A24"/>
    <w:rsid w:val="44A73229"/>
    <w:rsid w:val="45163467"/>
    <w:rsid w:val="45DF3A81"/>
    <w:rsid w:val="4BD43934"/>
    <w:rsid w:val="4C074AC8"/>
    <w:rsid w:val="58034EA9"/>
    <w:rsid w:val="5BB8612F"/>
    <w:rsid w:val="5CE2765D"/>
    <w:rsid w:val="5CF43C23"/>
    <w:rsid w:val="5DC06611"/>
    <w:rsid w:val="616813CE"/>
    <w:rsid w:val="63374864"/>
    <w:rsid w:val="6A0F5A62"/>
    <w:rsid w:val="6AAB1CCD"/>
    <w:rsid w:val="755C5B93"/>
    <w:rsid w:val="76C26247"/>
    <w:rsid w:val="79566B90"/>
    <w:rsid w:val="7AFE0245"/>
    <w:rsid w:val="7DA73A6C"/>
    <w:rsid w:val="BFFF130B"/>
    <w:rsid w:val="FB1AD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Plain Text"/>
    <w:basedOn w:val="1"/>
    <w:qFormat/>
    <w:uiPriority w:val="99"/>
    <w:rPr>
      <w:rFonts w:ascii="宋体" w:hAnsi="Courier New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qFormat/>
    <w:uiPriority w:val="0"/>
  </w:style>
  <w:style w:type="character" w:styleId="12">
    <w:name w:val="Hyperlink"/>
    <w:qFormat/>
    <w:uiPriority w:val="0"/>
    <w:rPr>
      <w:rFonts w:ascii="Times New Roman" w:hAnsi="Times New Roman" w:eastAsia="宋体" w:cs="Times New Roman"/>
      <w:color w:val="333333"/>
      <w:u w:val="none"/>
    </w:rPr>
  </w:style>
  <w:style w:type="paragraph" w:customStyle="1" w:styleId="13">
    <w:name w:val="纯文本1"/>
    <w:basedOn w:val="1"/>
    <w:qFormat/>
    <w:uiPriority w:val="0"/>
    <w:rPr>
      <w:rFonts w:ascii="宋体" w:hAnsi="Courier New"/>
    </w:rPr>
  </w:style>
  <w:style w:type="paragraph" w:customStyle="1" w:styleId="14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26</Pages>
  <Words>1059</Words>
  <Characters>6041</Characters>
  <Lines>50</Lines>
  <Paragraphs>14</Paragraphs>
  <TotalTime>1</TotalTime>
  <ScaleCrop>false</ScaleCrop>
  <LinksUpToDate>false</LinksUpToDate>
  <CharactersWithSpaces>7086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2024-04-08T02:54:00Z</dcterms:created>
  <dc:creator>16419</dc:creator>
  <cp:lastModifiedBy>zdm</cp:lastModifiedBy>
  <cp:lastPrinted>2024-05-22T07:35:00Z</cp:lastPrinted>
  <dcterms:modified xsi:type="dcterms:W3CDTF">2024-05-23T16:02:30Z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8C401100A7F84EA9B9F1CE61DEFDF92B_13</vt:lpwstr>
  </property>
</Properties>
</file>