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left"/>
        <w:textAlignment w:val="auto"/>
        <w:rPr>
          <w:rFonts w:ascii="Times New Roman" w:hAnsi="Times New Roman" w:eastAsia="黑体"/>
          <w:color w:val="auto"/>
          <w:sz w:val="32"/>
          <w:szCs w:val="32"/>
        </w:rPr>
      </w:pPr>
      <w:bookmarkStart w:id="0" w:name="quanwen"/>
      <w:r>
        <w:rPr>
          <w:rFonts w:hint="eastAsia" w:ascii="方正黑体_GBK" w:hAnsi="方正黑体_GBK" w:eastAsia="方正黑体_GBK" w:cs="方正黑体_GBK"/>
          <w:color w:val="auto"/>
          <w:sz w:val="32"/>
          <w:szCs w:val="32"/>
        </w:rPr>
        <w:t>附件</w:t>
      </w:r>
      <w:r>
        <w:rPr>
          <w:rFonts w:hint="default" w:ascii="Times New Roman" w:hAnsi="Times New Roman" w:eastAsia="方正黑体_GBK" w:cs="Times New Roman"/>
          <w:color w:val="auto"/>
          <w:sz w:val="32"/>
          <w:szCs w:val="32"/>
        </w:rPr>
        <w:t>1</w:t>
      </w: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color w:val="auto"/>
          <w:sz w:val="44"/>
          <w:szCs w:val="44"/>
        </w:rPr>
      </w:pPr>
      <w:bookmarkStart w:id="1" w:name="_GoBack"/>
      <w:r>
        <w:rPr>
          <w:rFonts w:hint="eastAsia" w:ascii="Times New Roman" w:hAnsi="Times New Roman" w:eastAsia="方正小标宋_GBK"/>
          <w:color w:val="auto"/>
          <w:sz w:val="44"/>
          <w:szCs w:val="44"/>
        </w:rPr>
        <w:t>专利转化服务机构运营</w:t>
      </w:r>
      <w:r>
        <w:rPr>
          <w:rFonts w:ascii="Times New Roman" w:hAnsi="Times New Roman" w:eastAsia="方正小标宋_GBK"/>
          <w:color w:val="auto"/>
          <w:sz w:val="44"/>
          <w:szCs w:val="44"/>
        </w:rPr>
        <w:t>能力提升项目申报指南</w:t>
      </w:r>
    </w:p>
    <w:bookmarkEnd w:id="1"/>
    <w:p>
      <w:pPr>
        <w:keepNext w:val="0"/>
        <w:keepLines w:val="0"/>
        <w:pageBreakBefore w:val="0"/>
        <w:widowControl w:val="0"/>
        <w:kinsoku/>
        <w:wordWrap/>
        <w:overflowPunct/>
        <w:topLinePunct w:val="0"/>
        <w:autoSpaceDE/>
        <w:autoSpaceDN/>
        <w:bidi w:val="0"/>
        <w:spacing w:line="600" w:lineRule="exact"/>
        <w:textAlignment w:val="auto"/>
        <w:rPr>
          <w:color w:val="auto"/>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一、申报条件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仿宋_GBK"/>
          <w:color w:val="auto"/>
          <w:sz w:val="32"/>
          <w:szCs w:val="32"/>
        </w:rPr>
        <w:t>（一）</w:t>
      </w:r>
      <w:r>
        <w:rPr>
          <w:rFonts w:hint="eastAsia" w:ascii="Times New Roman" w:hAnsi="Times New Roman" w:eastAsia="方正仿宋_GBK"/>
          <w:color w:val="auto"/>
          <w:w w:val="95"/>
          <w:sz w:val="32"/>
          <w:szCs w:val="32"/>
        </w:rPr>
        <w:t>在重庆市区域内从事知识产权运营活动的市场主体。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（二）具备提供专利转化信息归集、成果推送</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技术</w:t>
      </w:r>
      <w:r>
        <w:rPr>
          <w:rFonts w:ascii="Times New Roman" w:hAnsi="Times New Roman" w:eastAsia="方正仿宋_GBK"/>
          <w:color w:val="auto"/>
          <w:sz w:val="32"/>
          <w:szCs w:val="32"/>
        </w:rPr>
        <w:t>路演、</w:t>
      </w:r>
      <w:r>
        <w:rPr>
          <w:rFonts w:hint="eastAsia" w:ascii="Times New Roman" w:hAnsi="Times New Roman" w:eastAsia="方正仿宋_GBK"/>
          <w:color w:val="auto"/>
          <w:sz w:val="32"/>
          <w:szCs w:val="32"/>
        </w:rPr>
        <w:t>专利价值识别、</w:t>
      </w:r>
      <w:r>
        <w:rPr>
          <w:rFonts w:ascii="Times New Roman" w:hAnsi="Times New Roman" w:eastAsia="方正仿宋_GBK"/>
          <w:color w:val="auto"/>
          <w:sz w:val="32"/>
          <w:szCs w:val="32"/>
        </w:rPr>
        <w:t>质押融资</w:t>
      </w:r>
      <w:r>
        <w:rPr>
          <w:rFonts w:hint="eastAsia" w:ascii="Times New Roman" w:hAnsi="Times New Roman" w:eastAsia="方正仿宋_GBK"/>
          <w:color w:val="auto"/>
          <w:sz w:val="32"/>
          <w:szCs w:val="32"/>
        </w:rPr>
        <w:t>等基础服务能力。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（三）具备较好的为各类创新主体提供专利转让、许可、作价入股、质押融资、知识产权证券化等专业服务经验。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（四）在项目遴选、开展供需对接、项目路演等方面具有组织经验和团队支撑，拥有开展专利转化对接的专家、平台、企业资源。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Times New Roman" w:eastAsia="方正楷体_GBK"/>
          <w:color w:val="auto"/>
          <w:sz w:val="32"/>
          <w:szCs w:val="32"/>
        </w:rPr>
      </w:pPr>
      <w:r>
        <w:rPr>
          <w:rFonts w:hint="eastAsia" w:ascii="Times New Roman" w:hAnsi="Times New Roman" w:eastAsia="方正黑体_GBK"/>
          <w:color w:val="auto"/>
          <w:sz w:val="32"/>
          <w:szCs w:val="32"/>
        </w:rPr>
        <w:t>二、项目任务</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（一）提升运营转化能力</w:t>
      </w:r>
      <w:r>
        <w:rPr>
          <w:rFonts w:hint="eastAsia" w:ascii="方正仿宋_GBK" w:hAnsi="Times New Roman" w:eastAsia="方正仿宋_GBK"/>
          <w:color w:val="auto"/>
          <w:sz w:val="32"/>
          <w:szCs w:val="32"/>
        </w:rPr>
        <w:t>。拓展一个</w:t>
      </w:r>
      <w:r>
        <w:rPr>
          <w:rFonts w:ascii="方正仿宋_GBK" w:hAnsi="Times New Roman" w:eastAsia="方正仿宋_GBK"/>
          <w:color w:val="auto"/>
          <w:sz w:val="32"/>
          <w:szCs w:val="32"/>
        </w:rPr>
        <w:t>服务链条，</w:t>
      </w:r>
      <w:r>
        <w:rPr>
          <w:rFonts w:hint="eastAsia" w:ascii="方正仿宋_GBK" w:hAnsi="Times New Roman" w:eastAsia="方正仿宋_GBK"/>
          <w:color w:val="auto"/>
          <w:sz w:val="32"/>
          <w:szCs w:val="32"/>
        </w:rPr>
        <w:t>协同高校院所、</w:t>
      </w:r>
      <w:r>
        <w:rPr>
          <w:rFonts w:ascii="方正仿宋_GBK" w:hAnsi="Times New Roman" w:eastAsia="方正仿宋_GBK"/>
          <w:color w:val="auto"/>
          <w:sz w:val="32"/>
          <w:szCs w:val="32"/>
        </w:rPr>
        <w:t>企业、金融</w:t>
      </w:r>
      <w:r>
        <w:rPr>
          <w:rFonts w:hint="eastAsia" w:ascii="方正仿宋_GBK" w:hAnsi="Times New Roman" w:eastAsia="方正仿宋_GBK"/>
          <w:color w:val="auto"/>
          <w:sz w:val="32"/>
          <w:szCs w:val="32"/>
        </w:rPr>
        <w:t>等资源，初步形成整合产业链、创新链</w:t>
      </w: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rPr>
        <w:t>金融链的</w:t>
      </w:r>
      <w:r>
        <w:rPr>
          <w:rFonts w:ascii="方正仿宋_GBK" w:hAnsi="Times New Roman" w:eastAsia="方正仿宋_GBK"/>
          <w:color w:val="auto"/>
          <w:sz w:val="32"/>
          <w:szCs w:val="32"/>
        </w:rPr>
        <w:t>能力。</w:t>
      </w:r>
      <w:r>
        <w:rPr>
          <w:rFonts w:hint="eastAsia" w:ascii="方正仿宋_GBK" w:hAnsi="Times New Roman" w:eastAsia="方正仿宋_GBK"/>
          <w:color w:val="auto"/>
          <w:sz w:val="32"/>
          <w:szCs w:val="32"/>
        </w:rPr>
        <w:t>制定明确的运营规划和运营制度，建立一套可持续运营机制、内生机制和业务模式。搭建一个</w:t>
      </w:r>
      <w:r>
        <w:rPr>
          <w:rFonts w:ascii="方正仿宋_GBK" w:hAnsi="Times New Roman" w:eastAsia="方正仿宋_GBK"/>
          <w:color w:val="auto"/>
          <w:sz w:val="32"/>
          <w:szCs w:val="32"/>
        </w:rPr>
        <w:t>结构合理、配备</w:t>
      </w:r>
      <w:r>
        <w:rPr>
          <w:rFonts w:hint="eastAsia" w:ascii="方正仿宋_GBK" w:hAnsi="Times New Roman" w:eastAsia="方正仿宋_GBK"/>
          <w:color w:val="auto"/>
          <w:sz w:val="32"/>
          <w:szCs w:val="32"/>
        </w:rPr>
        <w:t>稳定涵盖专利代理、技术转移等专业服务资质的</w:t>
      </w:r>
      <w:r>
        <w:rPr>
          <w:rFonts w:ascii="方正仿宋_GBK" w:hAnsi="Times New Roman" w:eastAsia="方正仿宋_GBK"/>
          <w:color w:val="auto"/>
          <w:sz w:val="32"/>
          <w:szCs w:val="32"/>
        </w:rPr>
        <w:t>人才团队</w:t>
      </w:r>
      <w:r>
        <w:rPr>
          <w:rFonts w:hint="eastAsia" w:ascii="方正仿宋_GBK" w:hAnsi="Times New Roman" w:eastAsia="方正仿宋_GBK"/>
          <w:color w:val="auto"/>
          <w:sz w:val="32"/>
          <w:szCs w:val="32"/>
        </w:rPr>
        <w:t>。提升</w:t>
      </w:r>
      <w:r>
        <w:rPr>
          <w:rFonts w:ascii="方正仿宋_GBK" w:hAnsi="Times New Roman" w:eastAsia="方正仿宋_GBK"/>
          <w:color w:val="auto"/>
          <w:sz w:val="32"/>
          <w:szCs w:val="32"/>
        </w:rPr>
        <w:t>开展知识</w:t>
      </w:r>
      <w:r>
        <w:rPr>
          <w:rFonts w:hint="eastAsia" w:ascii="方正仿宋_GBK" w:hAnsi="Times New Roman" w:eastAsia="方正仿宋_GBK"/>
          <w:color w:val="auto"/>
          <w:sz w:val="32"/>
          <w:szCs w:val="32"/>
        </w:rPr>
        <w:t>产权交易</w:t>
      </w:r>
      <w:r>
        <w:rPr>
          <w:rFonts w:ascii="方正仿宋_GBK" w:hAnsi="Times New Roman" w:eastAsia="方正仿宋_GBK"/>
          <w:color w:val="auto"/>
          <w:sz w:val="32"/>
          <w:szCs w:val="32"/>
        </w:rPr>
        <w:t>撮合、价值识别、转让许可</w:t>
      </w:r>
      <w:r>
        <w:rPr>
          <w:rFonts w:hint="eastAsia" w:ascii="方正仿宋_GBK" w:hAnsi="Times New Roman" w:eastAsia="方正仿宋_GBK"/>
          <w:color w:val="auto"/>
          <w:sz w:val="32"/>
          <w:szCs w:val="32"/>
        </w:rPr>
        <w:t>、</w:t>
      </w:r>
      <w:r>
        <w:rPr>
          <w:rFonts w:ascii="方正仿宋_GBK" w:hAnsi="Times New Roman" w:eastAsia="方正仿宋_GBK"/>
          <w:color w:val="auto"/>
          <w:sz w:val="32"/>
          <w:szCs w:val="32"/>
        </w:rPr>
        <w:t>投融资等运营</w:t>
      </w:r>
      <w:r>
        <w:rPr>
          <w:rFonts w:hint="eastAsia" w:ascii="方正仿宋_GBK" w:hAnsi="Times New Roman" w:eastAsia="方正仿宋_GBK"/>
          <w:color w:val="auto"/>
          <w:sz w:val="32"/>
          <w:szCs w:val="32"/>
        </w:rPr>
        <w:t>服务</w:t>
      </w:r>
      <w:r>
        <w:rPr>
          <w:rFonts w:ascii="方正仿宋_GBK" w:hAnsi="Times New Roman" w:eastAsia="方正仿宋_GBK"/>
          <w:color w:val="auto"/>
          <w:sz w:val="32"/>
          <w:szCs w:val="32"/>
        </w:rPr>
        <w:t>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（二）开展质押融资“入园惠企”。</w:t>
      </w:r>
      <w:r>
        <w:rPr>
          <w:rFonts w:hint="eastAsia" w:ascii="方正仿宋_GBK" w:hAnsi="Times New Roman" w:eastAsia="方正仿宋_GBK"/>
          <w:color w:val="auto"/>
          <w:sz w:val="32"/>
          <w:szCs w:val="32"/>
        </w:rPr>
        <w:t>开展知识产权质押融资“入园惠企”活动</w:t>
      </w:r>
      <w:r>
        <w:rPr>
          <w:rFonts w:hint="default" w:ascii="Times New Roman" w:hAnsi="Times New Roman" w:eastAsia="方正仿宋_GBK" w:cs="Times New Roman"/>
          <w:color w:val="auto"/>
          <w:sz w:val="32"/>
          <w:szCs w:val="32"/>
        </w:rPr>
        <w:t>5</w:t>
      </w:r>
      <w:r>
        <w:rPr>
          <w:rFonts w:hint="eastAsia" w:ascii="方正仿宋_GBK" w:hAnsi="Times New Roman" w:eastAsia="方正仿宋_GBK"/>
          <w:color w:val="auto"/>
          <w:sz w:val="32"/>
          <w:szCs w:val="32"/>
        </w:rPr>
        <w:t>次以上，以</w:t>
      </w:r>
      <w:r>
        <w:rPr>
          <w:rFonts w:ascii="方正仿宋_GBK" w:hAnsi="Times New Roman" w:eastAsia="方正仿宋_GBK"/>
          <w:color w:val="auto"/>
          <w:sz w:val="32"/>
          <w:szCs w:val="32"/>
        </w:rPr>
        <w:t>产业园区中小企业为</w:t>
      </w:r>
      <w:r>
        <w:rPr>
          <w:rFonts w:hint="eastAsia" w:ascii="方正仿宋_GBK" w:hAnsi="Times New Roman" w:eastAsia="方正仿宋_GBK"/>
          <w:color w:val="auto"/>
          <w:sz w:val="32"/>
          <w:szCs w:val="32"/>
        </w:rPr>
        <w:t>重点</w:t>
      </w:r>
      <w:r>
        <w:rPr>
          <w:rFonts w:ascii="方正仿宋_GBK" w:hAnsi="Times New Roman" w:eastAsia="方正仿宋_GBK"/>
          <w:color w:val="auto"/>
          <w:sz w:val="32"/>
          <w:szCs w:val="32"/>
        </w:rPr>
        <w:t>，</w:t>
      </w:r>
      <w:r>
        <w:rPr>
          <w:rFonts w:hint="eastAsia" w:ascii="方正仿宋_GBK" w:hAnsi="Times New Roman" w:eastAsia="方正仿宋_GBK"/>
          <w:color w:val="auto"/>
          <w:sz w:val="32"/>
          <w:szCs w:val="32"/>
        </w:rPr>
        <w:t>组织</w:t>
      </w:r>
      <w:r>
        <w:rPr>
          <w:rFonts w:ascii="方正仿宋_GBK" w:hAnsi="Times New Roman" w:eastAsia="方正仿宋_GBK"/>
          <w:color w:val="auto"/>
          <w:sz w:val="32"/>
          <w:szCs w:val="32"/>
        </w:rPr>
        <w:t>开展</w:t>
      </w:r>
      <w:r>
        <w:rPr>
          <w:rFonts w:hint="eastAsia" w:ascii="方正仿宋_GBK" w:hAnsi="Times New Roman" w:eastAsia="方正仿宋_GBK"/>
          <w:color w:val="auto"/>
          <w:sz w:val="32"/>
          <w:szCs w:val="32"/>
        </w:rPr>
        <w:t>知识产权运营</w:t>
      </w:r>
      <w:r>
        <w:rPr>
          <w:rFonts w:ascii="方正仿宋_GBK" w:hAnsi="Times New Roman" w:eastAsia="方正仿宋_GBK"/>
          <w:color w:val="auto"/>
          <w:sz w:val="32"/>
          <w:szCs w:val="32"/>
        </w:rPr>
        <w:t>政策宣讲、</w:t>
      </w:r>
      <w:r>
        <w:rPr>
          <w:rFonts w:hint="eastAsia" w:ascii="方正仿宋_GBK" w:hAnsi="Times New Roman" w:eastAsia="方正仿宋_GBK"/>
          <w:color w:val="auto"/>
          <w:sz w:val="32"/>
          <w:szCs w:val="32"/>
        </w:rPr>
        <w:t>需求</w:t>
      </w:r>
      <w:r>
        <w:rPr>
          <w:rFonts w:ascii="方正仿宋_GBK" w:hAnsi="Times New Roman" w:eastAsia="方正仿宋_GBK"/>
          <w:color w:val="auto"/>
          <w:sz w:val="32"/>
          <w:szCs w:val="32"/>
        </w:rPr>
        <w:t>征集、</w:t>
      </w:r>
      <w:r>
        <w:rPr>
          <w:rFonts w:hint="eastAsia" w:ascii="方正仿宋_GBK" w:hAnsi="Times New Roman" w:eastAsia="方正仿宋_GBK"/>
          <w:color w:val="auto"/>
          <w:sz w:val="32"/>
          <w:szCs w:val="32"/>
        </w:rPr>
        <w:t>银企</w:t>
      </w:r>
      <w:r>
        <w:rPr>
          <w:rFonts w:ascii="方正仿宋_GBK" w:hAnsi="Times New Roman" w:eastAsia="方正仿宋_GBK"/>
          <w:color w:val="auto"/>
          <w:sz w:val="32"/>
          <w:szCs w:val="32"/>
        </w:rPr>
        <w:t>对接等活动，</w:t>
      </w:r>
      <w:r>
        <w:rPr>
          <w:rFonts w:hint="eastAsia" w:ascii="方正仿宋_GBK" w:hAnsi="Times New Roman" w:eastAsia="方正仿宋_GBK"/>
          <w:color w:val="auto"/>
          <w:sz w:val="32"/>
          <w:szCs w:val="32"/>
        </w:rPr>
        <w:t>推动银行金融机构为企业提供精准化、全方位的知识产权质押融资服务，有效推动</w:t>
      </w:r>
      <w:r>
        <w:rPr>
          <w:rFonts w:ascii="方正仿宋_GBK" w:hAnsi="Times New Roman" w:eastAsia="方正仿宋_GBK"/>
          <w:color w:val="auto"/>
          <w:sz w:val="32"/>
          <w:szCs w:val="32"/>
        </w:rPr>
        <w:t>质押融资</w:t>
      </w:r>
      <w:r>
        <w:rPr>
          <w:rFonts w:hint="eastAsia" w:ascii="方正仿宋_GBK" w:hAnsi="Times New Roman" w:eastAsia="方正仿宋_GBK"/>
          <w:color w:val="auto"/>
          <w:sz w:val="32"/>
          <w:szCs w:val="32"/>
        </w:rPr>
        <w:t>扩面增量</w:t>
      </w:r>
      <w:r>
        <w:rPr>
          <w:rFonts w:ascii="方正仿宋_GBK" w:hAnsi="Times New Roman" w:eastAsia="方正仿宋_GBK"/>
          <w:color w:val="auto"/>
          <w:sz w:val="32"/>
          <w:szCs w:val="32"/>
        </w:rPr>
        <w:t>。</w:t>
      </w:r>
      <w:r>
        <w:rPr>
          <w:rFonts w:hint="eastAsia" w:ascii="Times New Roman" w:hAnsi="Times New Roman" w:eastAsia="方正仿宋_GBK"/>
          <w:color w:val="auto"/>
          <w:sz w:val="32"/>
          <w:szCs w:val="32"/>
        </w:rPr>
        <w:t>收集</w:t>
      </w:r>
      <w:r>
        <w:rPr>
          <w:rFonts w:hint="default" w:ascii="Times New Roman" w:hAnsi="Times New Roman" w:eastAsia="方正仿宋_GBK" w:cs="Times New Roman"/>
          <w:color w:val="auto"/>
          <w:sz w:val="32"/>
          <w:szCs w:val="32"/>
        </w:rPr>
        <w:t>100</w:t>
      </w:r>
      <w:r>
        <w:rPr>
          <w:rFonts w:hint="eastAsia" w:ascii="Times New Roman" w:hAnsi="Times New Roman" w:eastAsia="方正仿宋_GBK"/>
          <w:color w:val="auto"/>
          <w:sz w:val="32"/>
          <w:szCs w:val="32"/>
        </w:rPr>
        <w:t>家</w:t>
      </w:r>
      <w:r>
        <w:rPr>
          <w:rFonts w:ascii="Times New Roman" w:hAnsi="Times New Roman" w:eastAsia="方正仿宋_GBK"/>
          <w:color w:val="auto"/>
          <w:sz w:val="32"/>
          <w:szCs w:val="32"/>
        </w:rPr>
        <w:t>以上中小企业</w:t>
      </w:r>
      <w:r>
        <w:rPr>
          <w:rFonts w:hint="eastAsia" w:ascii="Times New Roman" w:hAnsi="Times New Roman" w:eastAsia="方正仿宋_GBK"/>
          <w:color w:val="auto"/>
          <w:sz w:val="32"/>
          <w:szCs w:val="32"/>
        </w:rPr>
        <w:t>的</w:t>
      </w:r>
      <w:r>
        <w:rPr>
          <w:rFonts w:ascii="Times New Roman" w:hAnsi="Times New Roman" w:eastAsia="方正仿宋_GBK"/>
          <w:color w:val="auto"/>
          <w:sz w:val="32"/>
          <w:szCs w:val="32"/>
        </w:rPr>
        <w:t>融资需求</w:t>
      </w:r>
      <w:r>
        <w:rPr>
          <w:rFonts w:hint="eastAsia" w:ascii="Times New Roman" w:hAnsi="Times New Roman" w:eastAsia="方正仿宋_GBK"/>
          <w:color w:val="auto"/>
          <w:sz w:val="32"/>
          <w:szCs w:val="32"/>
        </w:rPr>
        <w:t>，形成</w:t>
      </w:r>
      <w:r>
        <w:rPr>
          <w:rFonts w:ascii="Times New Roman" w:hAnsi="Times New Roman" w:eastAsia="方正仿宋_GBK"/>
          <w:color w:val="auto"/>
          <w:sz w:val="32"/>
          <w:szCs w:val="32"/>
        </w:rPr>
        <w:t>融资需求清单</w:t>
      </w:r>
      <w:r>
        <w:rPr>
          <w:rFonts w:hint="eastAsia" w:ascii="Times New Roman" w:hAnsi="Times New Roman" w:eastAsia="方正仿宋_GBK"/>
          <w:color w:val="auto"/>
          <w:sz w:val="32"/>
          <w:szCs w:val="32"/>
        </w:rPr>
        <w:t>并向区县</w:t>
      </w:r>
      <w:r>
        <w:rPr>
          <w:rFonts w:ascii="Times New Roman" w:hAnsi="Times New Roman" w:eastAsia="方正仿宋_GBK"/>
          <w:color w:val="auto"/>
          <w:sz w:val="32"/>
          <w:szCs w:val="32"/>
        </w:rPr>
        <w:t>知识产权管理部门</w:t>
      </w:r>
      <w:r>
        <w:rPr>
          <w:rFonts w:hint="eastAsia" w:ascii="Times New Roman" w:hAnsi="Times New Roman" w:eastAsia="方正仿宋_GBK"/>
          <w:color w:val="auto"/>
          <w:sz w:val="32"/>
          <w:szCs w:val="32"/>
        </w:rPr>
        <w:t>报备。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（三）支持开展专利运营支撑服务。</w:t>
      </w:r>
      <w:r>
        <w:rPr>
          <w:rFonts w:hint="eastAsia" w:ascii="方正仿宋_GBK" w:hAnsi="Times New Roman" w:eastAsia="方正仿宋_GBK"/>
          <w:color w:val="auto"/>
          <w:sz w:val="32"/>
          <w:szCs w:val="32"/>
        </w:rPr>
        <w:t>瞄准创新型中小企业</w:t>
      </w:r>
      <w:r>
        <w:rPr>
          <w:rFonts w:hint="eastAsia" w:ascii="Times New Roman" w:hAnsi="Times New Roman" w:eastAsia="方正仿宋_GBK"/>
          <w:color w:val="auto"/>
          <w:sz w:val="32"/>
          <w:szCs w:val="32"/>
        </w:rPr>
        <w:t>专利许可、转让、作价入股、质押融资等</w:t>
      </w:r>
      <w:r>
        <w:rPr>
          <w:rFonts w:ascii="Times New Roman" w:hAnsi="Times New Roman" w:eastAsia="方正仿宋_GBK" w:cs="Times New Roman"/>
          <w:color w:val="auto"/>
          <w:sz w:val="32"/>
          <w:szCs w:val="32"/>
        </w:rPr>
        <w:t>转化</w:t>
      </w:r>
      <w:r>
        <w:rPr>
          <w:rFonts w:hint="eastAsia" w:ascii="Times New Roman" w:hAnsi="Times New Roman" w:eastAsia="方正仿宋_GBK" w:cs="Times New Roman"/>
          <w:color w:val="auto"/>
          <w:sz w:val="32"/>
          <w:szCs w:val="32"/>
        </w:rPr>
        <w:t>应用环节</w:t>
      </w:r>
      <w:r>
        <w:rPr>
          <w:rFonts w:hint="eastAsia" w:ascii="Times New Roman" w:hAnsi="Times New Roman" w:eastAsia="方正仿宋_GBK"/>
          <w:color w:val="auto"/>
          <w:sz w:val="32"/>
          <w:szCs w:val="32"/>
        </w:rPr>
        <w:t>，提供专利权价值评估、专利分级管理、质押融资、转让许可登记、专利密集型产品备案等专业服务</w:t>
      </w:r>
      <w:r>
        <w:rPr>
          <w:rFonts w:hint="eastAsia" w:ascii="方正仿宋_GBK" w:hAnsi="Times New Roman" w:eastAsia="方正仿宋_GBK"/>
          <w:color w:val="auto"/>
          <w:sz w:val="32"/>
          <w:szCs w:val="32"/>
        </w:rPr>
        <w:t>，完成</w:t>
      </w:r>
      <w:r>
        <w:rPr>
          <w:rFonts w:hint="default" w:ascii="Times New Roman" w:hAnsi="Times New Roman" w:eastAsia="方正仿宋_GBK" w:cs="Times New Roman"/>
          <w:color w:val="auto"/>
          <w:sz w:val="32"/>
          <w:szCs w:val="32"/>
        </w:rPr>
        <w:t>50</w:t>
      </w:r>
      <w:r>
        <w:rPr>
          <w:rFonts w:hint="eastAsia" w:ascii="Times New Roman" w:hAnsi="Times New Roman" w:eastAsia="方正仿宋_GBK"/>
          <w:color w:val="auto"/>
          <w:sz w:val="32"/>
          <w:szCs w:val="32"/>
        </w:rPr>
        <w:t>家以上创新型中小企业的服务规模</w:t>
      </w:r>
      <w:r>
        <w:rPr>
          <w:rFonts w:hint="eastAsia" w:ascii="方正仿宋_GBK" w:hAnsi="Times New Roman" w:eastAsia="方正仿宋_GBK"/>
          <w:color w:val="auto"/>
          <w:sz w:val="32"/>
          <w:szCs w:val="32"/>
        </w:rPr>
        <w:t>，形成典型服务案例</w:t>
      </w:r>
      <w:r>
        <w:rPr>
          <w:rFonts w:hint="default" w:ascii="Times New Roman" w:hAnsi="Times New Roman" w:eastAsia="方正仿宋_GBK" w:cs="Times New Roman"/>
          <w:color w:val="auto"/>
          <w:sz w:val="32"/>
          <w:szCs w:val="32"/>
        </w:rPr>
        <w:t>5</w:t>
      </w:r>
      <w:r>
        <w:rPr>
          <w:rFonts w:hint="eastAsia" w:ascii="方正仿宋_GBK" w:hAnsi="Times New Roman" w:eastAsia="方正仿宋_GBK"/>
          <w:color w:val="auto"/>
          <w:sz w:val="32"/>
          <w:szCs w:val="32"/>
        </w:rPr>
        <w:t>个以上。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（四）促成专利转化对接。</w:t>
      </w:r>
      <w:r>
        <w:rPr>
          <w:rFonts w:hint="eastAsia" w:ascii="方正仿宋_GBK" w:hAnsi="Times New Roman" w:eastAsia="方正仿宋_GBK" w:cs="Times New Roman"/>
          <w:color w:val="auto"/>
          <w:sz w:val="32"/>
          <w:szCs w:val="32"/>
        </w:rPr>
        <w:t>按照产业细分</w:t>
      </w:r>
      <w:r>
        <w:rPr>
          <w:rFonts w:hint="eastAsia" w:ascii="Times New Roman" w:hAnsi="Times New Roman" w:eastAsia="方正仿宋_GBK"/>
          <w:color w:val="auto"/>
          <w:sz w:val="32"/>
          <w:szCs w:val="32"/>
        </w:rPr>
        <w:t>领域需求，</w:t>
      </w:r>
      <w:r>
        <w:rPr>
          <w:rFonts w:hint="eastAsia" w:ascii="方正仿宋_GBK" w:hAnsi="Times New Roman" w:eastAsia="方正仿宋_GBK"/>
          <w:color w:val="auto"/>
          <w:sz w:val="32"/>
          <w:szCs w:val="32"/>
        </w:rPr>
        <w:t>组织实施专利成果拍卖、项目路演、成果对接等活动</w:t>
      </w:r>
      <w:r>
        <w:rPr>
          <w:rFonts w:hint="default" w:ascii="Times New Roman" w:hAnsi="Times New Roman" w:eastAsia="方正仿宋_GBK" w:cs="Times New Roman"/>
          <w:color w:val="auto"/>
          <w:sz w:val="32"/>
          <w:szCs w:val="32"/>
        </w:rPr>
        <w:t>3</w:t>
      </w:r>
      <w:r>
        <w:rPr>
          <w:rFonts w:hint="eastAsia" w:ascii="方正仿宋_GBK" w:hAnsi="Times New Roman" w:eastAsia="方正仿宋_GBK"/>
          <w:color w:val="auto"/>
          <w:sz w:val="32"/>
          <w:szCs w:val="32"/>
        </w:rPr>
        <w:t>次以上，引导高校院所高价值发明专利向所在区域（园区）的企业转化应用，以专利转让/许可/开放许可等方式达成专利技术交易。实现线上发布专利成果</w:t>
      </w:r>
      <w:r>
        <w:rPr>
          <w:rFonts w:hint="default" w:ascii="Times New Roman" w:hAnsi="Times New Roman" w:eastAsia="方正仿宋_GBK" w:cs="Times New Roman"/>
          <w:color w:val="auto"/>
          <w:sz w:val="32"/>
          <w:szCs w:val="32"/>
        </w:rPr>
        <w:t>500</w:t>
      </w:r>
      <w:r>
        <w:rPr>
          <w:rFonts w:hint="eastAsia" w:ascii="方正仿宋_GBK" w:hAnsi="Times New Roman" w:eastAsia="方正仿宋_GBK"/>
          <w:color w:val="auto"/>
          <w:sz w:val="32"/>
          <w:szCs w:val="32"/>
        </w:rPr>
        <w:t>项以上，促成专利转让/许可/开放许可</w:t>
      </w:r>
      <w:r>
        <w:rPr>
          <w:rFonts w:hint="default" w:ascii="Times New Roman" w:hAnsi="Times New Roman" w:eastAsia="方正仿宋_GBK" w:cs="Times New Roman"/>
          <w:color w:val="auto"/>
          <w:sz w:val="32"/>
          <w:szCs w:val="32"/>
        </w:rPr>
        <w:t>100</w:t>
      </w:r>
      <w:r>
        <w:rPr>
          <w:rFonts w:hint="eastAsia" w:ascii="方正仿宋_GBK" w:hAnsi="Times New Roman" w:eastAsia="方正仿宋_GBK"/>
          <w:color w:val="auto"/>
          <w:sz w:val="32"/>
          <w:szCs w:val="32"/>
        </w:rPr>
        <w:t>项以上、成交额</w:t>
      </w:r>
      <w:r>
        <w:rPr>
          <w:rFonts w:hint="default" w:ascii="Times New Roman" w:hAnsi="Times New Roman" w:eastAsia="方正仿宋_GBK" w:cs="Times New Roman"/>
          <w:color w:val="auto"/>
          <w:sz w:val="32"/>
          <w:szCs w:val="32"/>
        </w:rPr>
        <w:t>1000</w:t>
      </w:r>
      <w:r>
        <w:rPr>
          <w:rFonts w:hint="eastAsia" w:ascii="方正仿宋_GBK" w:hAnsi="Times New Roman" w:eastAsia="方正仿宋_GBK"/>
          <w:color w:val="auto"/>
          <w:sz w:val="32"/>
          <w:szCs w:val="32"/>
        </w:rPr>
        <w:t>万元以上，促成专利质押融资登记金额</w:t>
      </w:r>
      <w:r>
        <w:rPr>
          <w:rFonts w:hint="default" w:ascii="Times New Roman" w:hAnsi="Times New Roman" w:eastAsia="方正仿宋_GBK" w:cs="Times New Roman"/>
          <w:color w:val="auto"/>
          <w:sz w:val="32"/>
          <w:szCs w:val="32"/>
        </w:rPr>
        <w:t>2000</w:t>
      </w:r>
      <w:r>
        <w:rPr>
          <w:rFonts w:hint="eastAsia" w:ascii="方正仿宋_GBK" w:hAnsi="Times New Roman" w:eastAsia="方正仿宋_GBK"/>
          <w:color w:val="auto"/>
          <w:sz w:val="32"/>
          <w:szCs w:val="32"/>
        </w:rPr>
        <w:t>万元以上。上述指标与项目方承担区县实施中央财政资金绩效奖补项目的相应数据不重复计算。</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Times New Roman" w:eastAsia="方正仿宋_GBK"/>
          <w:color w:val="auto"/>
          <w:sz w:val="32"/>
          <w:szCs w:val="32"/>
        </w:rPr>
      </w:pPr>
      <w:r>
        <w:rPr>
          <w:rFonts w:hint="eastAsia" w:ascii="方正楷体_GBK" w:hAnsi="Times New Roman" w:eastAsia="方正楷体_GBK"/>
          <w:color w:val="auto"/>
          <w:sz w:val="32"/>
          <w:szCs w:val="32"/>
        </w:rPr>
        <w:t>（五）总结凝练典型案例。</w:t>
      </w:r>
      <w:r>
        <w:rPr>
          <w:rFonts w:hint="eastAsia" w:ascii="方正仿宋_GBK" w:hAnsi="Times New Roman" w:eastAsia="方正仿宋_GBK"/>
          <w:color w:val="auto"/>
          <w:sz w:val="32"/>
          <w:szCs w:val="32"/>
        </w:rPr>
        <w:t>及时归纳分析案例，总结成功经验，通过文字图片或视频的方式形成若干典型案例，在申报单位官网、微信公众号等信息平台进行发布，并配合市知识产权局组织开展相关宣传推广活动。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三、支持方式及实施周期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w w:val="97"/>
          <w:sz w:val="32"/>
          <w:szCs w:val="32"/>
        </w:rPr>
      </w:pPr>
      <w:r>
        <w:rPr>
          <w:rFonts w:hint="eastAsia" w:ascii="Times New Roman" w:hAnsi="Times New Roman" w:eastAsia="方正仿宋_GBK"/>
          <w:color w:val="auto"/>
          <w:sz w:val="32"/>
          <w:szCs w:val="32"/>
        </w:rPr>
        <w:t>根据预算和绩效目标，经评审择优立项，</w:t>
      </w:r>
      <w:r>
        <w:rPr>
          <w:rFonts w:ascii="Times New Roman" w:hAnsi="Times New Roman" w:eastAsia="方正仿宋_GBK"/>
          <w:color w:val="auto"/>
          <w:sz w:val="32"/>
          <w:szCs w:val="32"/>
        </w:rPr>
        <w:t>支持</w:t>
      </w:r>
      <w:r>
        <w:rPr>
          <w:rFonts w:hint="eastAsia" w:ascii="Times New Roman" w:hAnsi="Times New Roman" w:eastAsia="方正仿宋_GBK"/>
          <w:color w:val="auto"/>
          <w:sz w:val="32"/>
          <w:szCs w:val="32"/>
        </w:rPr>
        <w:t>不超过</w:t>
      </w:r>
      <w:r>
        <w:rPr>
          <w:rFonts w:hint="default" w:ascii="Times New Roman" w:hAnsi="Times New Roman" w:eastAsia="方正仿宋_GBK" w:cs="Times New Roman"/>
          <w:color w:val="auto"/>
          <w:sz w:val="32"/>
          <w:szCs w:val="32"/>
        </w:rPr>
        <w:t>20</w:t>
      </w:r>
      <w:r>
        <w:rPr>
          <w:rFonts w:hint="eastAsia" w:ascii="Times New Roman" w:hAnsi="Times New Roman" w:eastAsia="方正仿宋_GBK"/>
          <w:color w:val="auto"/>
          <w:sz w:val="32"/>
          <w:szCs w:val="32"/>
        </w:rPr>
        <w:t>家单位，给予每家单位不超过</w:t>
      </w:r>
      <w:r>
        <w:rPr>
          <w:rFonts w:hint="default" w:ascii="Times New Roman" w:hAnsi="Times New Roman" w:eastAsia="方正仿宋_GBK" w:cs="Times New Roman"/>
          <w:color w:val="auto"/>
          <w:sz w:val="32"/>
          <w:szCs w:val="32"/>
        </w:rPr>
        <w:t>30</w:t>
      </w:r>
      <w:r>
        <w:rPr>
          <w:rFonts w:hint="eastAsia" w:ascii="Times New Roman" w:hAnsi="Times New Roman" w:eastAsia="方正仿宋_GBK"/>
          <w:color w:val="auto"/>
          <w:sz w:val="32"/>
          <w:szCs w:val="32"/>
        </w:rPr>
        <w:t>万元经费支持。</w:t>
      </w:r>
      <w:r>
        <w:rPr>
          <w:rFonts w:ascii="Times New Roman" w:hAnsi="Times New Roman" w:eastAsia="方正仿宋_GBK"/>
          <w:color w:val="auto"/>
          <w:sz w:val="32"/>
          <w:szCs w:val="32"/>
        </w:rPr>
        <w:t>经</w:t>
      </w:r>
      <w:r>
        <w:rPr>
          <w:rFonts w:ascii="Times New Roman" w:hAnsi="Times New Roman" w:eastAsia="方正仿宋_GBK"/>
          <w:color w:val="auto"/>
          <w:w w:val="97"/>
          <w:sz w:val="32"/>
          <w:szCs w:val="32"/>
        </w:rPr>
        <w:t>费拨付按照立项后拨付</w:t>
      </w:r>
      <w:r>
        <w:rPr>
          <w:rFonts w:hint="default" w:ascii="Times New Roman" w:hAnsi="Times New Roman" w:eastAsia="方正仿宋_GBK" w:cs="Times New Roman"/>
          <w:color w:val="auto"/>
          <w:w w:val="97"/>
          <w:sz w:val="32"/>
          <w:szCs w:val="32"/>
        </w:rPr>
        <w:t>50</w:t>
      </w:r>
      <w:r>
        <w:rPr>
          <w:rFonts w:ascii="Times New Roman" w:hAnsi="Times New Roman" w:eastAsia="方正仿宋_GBK"/>
          <w:color w:val="auto"/>
          <w:w w:val="97"/>
          <w:sz w:val="32"/>
          <w:szCs w:val="32"/>
        </w:rPr>
        <w:t>%，项目验收后拨付</w:t>
      </w:r>
      <w:r>
        <w:rPr>
          <w:rFonts w:hint="default" w:ascii="Times New Roman" w:hAnsi="Times New Roman" w:eastAsia="方正仿宋_GBK" w:cs="Times New Roman"/>
          <w:color w:val="auto"/>
          <w:w w:val="97"/>
          <w:sz w:val="32"/>
          <w:szCs w:val="32"/>
        </w:rPr>
        <w:t>50</w:t>
      </w:r>
      <w:r>
        <w:rPr>
          <w:rFonts w:ascii="Times New Roman" w:hAnsi="Times New Roman" w:eastAsia="方正仿宋_GBK"/>
          <w:color w:val="auto"/>
          <w:w w:val="97"/>
          <w:sz w:val="32"/>
          <w:szCs w:val="32"/>
        </w:rPr>
        <w:t>%的方式进行。</w:t>
      </w:r>
      <w:r>
        <w:rPr>
          <w:rFonts w:hint="eastAsia" w:ascii="Times New Roman" w:hAnsi="Times New Roman" w:eastAsia="方正仿宋_GBK"/>
          <w:color w:val="auto"/>
          <w:w w:val="97"/>
          <w:sz w:val="32"/>
          <w:szCs w:val="32"/>
        </w:rPr>
        <w:t>原则上，</w:t>
      </w:r>
      <w:r>
        <w:rPr>
          <w:rFonts w:hint="eastAsia" w:ascii="Times New Roman" w:hAnsi="Times New Roman" w:eastAsia="方正仿宋_GBK"/>
          <w:color w:val="auto"/>
          <w:sz w:val="32"/>
          <w:szCs w:val="32"/>
        </w:rPr>
        <w:t>所有项目指标需在</w:t>
      </w:r>
      <w:r>
        <w:rPr>
          <w:rFonts w:hint="default" w:ascii="Times New Roman" w:hAnsi="Times New Roman" w:eastAsia="方正仿宋_GBK" w:cs="Times New Roman"/>
          <w:color w:val="auto"/>
          <w:sz w:val="32"/>
          <w:szCs w:val="32"/>
        </w:rPr>
        <w:t>2024</w:t>
      </w:r>
      <w:r>
        <w:rPr>
          <w:rFonts w:hint="eastAsia" w:ascii="Times New Roman" w:hAnsi="Times New Roman" w:eastAsia="方正仿宋_GBK"/>
          <w:color w:val="auto"/>
          <w:sz w:val="32"/>
          <w:szCs w:val="32"/>
        </w:rPr>
        <w:t>年</w:t>
      </w:r>
      <w:r>
        <w:rPr>
          <w:rFonts w:hint="default" w:ascii="Times New Roman" w:hAnsi="Times New Roman" w:eastAsia="方正仿宋_GBK" w:cs="Times New Roman"/>
          <w:color w:val="auto"/>
          <w:sz w:val="32"/>
          <w:szCs w:val="32"/>
        </w:rPr>
        <w:t>12</w:t>
      </w:r>
      <w:r>
        <w:rPr>
          <w:rFonts w:hint="eastAsia" w:ascii="Times New Roman" w:hAnsi="Times New Roman" w:eastAsia="方正仿宋_GBK"/>
          <w:color w:val="auto"/>
          <w:sz w:val="32"/>
          <w:szCs w:val="32"/>
        </w:rPr>
        <w:t>月底之前完成。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四、申报材料</w:t>
      </w:r>
    </w:p>
    <w:p>
      <w:pPr>
        <w:keepNext w:val="0"/>
        <w:keepLines w:val="0"/>
        <w:pageBreakBefore w:val="0"/>
        <w:widowControl w:val="0"/>
        <w:kinsoku/>
        <w:wordWrap/>
        <w:overflowPunct/>
        <w:topLinePunct w:val="0"/>
        <w:autoSpaceDE/>
        <w:autoSpaceDN/>
        <w:bidi w:val="0"/>
        <w:spacing w:line="600" w:lineRule="exact"/>
        <w:ind w:firstLine="640" w:firstLineChars="200"/>
        <w:jc w:val="distribute"/>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w:t>
      </w:r>
      <w:r>
        <w:rPr>
          <w:rFonts w:ascii="Times New Roman" w:hAnsi="Times New Roman" w:eastAsia="方正仿宋_GBK"/>
          <w:color w:val="auto"/>
          <w:sz w:val="32"/>
          <w:szCs w:val="32"/>
        </w:rPr>
        <w:t>项目申报书（纸质版+电子word版</w:t>
      </w:r>
      <w:r>
        <w:rPr>
          <w:rFonts w:hint="eastAsia" w:ascii="Times New Roman" w:hAnsi="Times New Roman" w:eastAsia="方正仿宋_GBK"/>
          <w:color w:val="auto"/>
          <w:sz w:val="32"/>
          <w:szCs w:val="32"/>
        </w:rPr>
        <w:t>或</w:t>
      </w:r>
      <w:r>
        <w:rPr>
          <w:rFonts w:ascii="Times New Roman" w:hAnsi="Times New Roman" w:eastAsia="方正仿宋_GBK"/>
          <w:color w:val="auto"/>
          <w:sz w:val="32"/>
          <w:szCs w:val="32"/>
        </w:rPr>
        <w:t>PDF</w:t>
      </w:r>
      <w:r>
        <w:rPr>
          <w:rFonts w:hint="eastAsia" w:ascii="Times New Roman" w:hAnsi="Times New Roman" w:eastAsia="方正仿宋_GBK"/>
          <w:color w:val="auto"/>
          <w:sz w:val="32"/>
          <w:szCs w:val="32"/>
        </w:rPr>
        <w:t>版</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（二）</w:t>
      </w:r>
      <w:r>
        <w:rPr>
          <w:rFonts w:ascii="Times New Roman" w:hAnsi="Times New Roman" w:eastAsia="方正仿宋_GBK"/>
          <w:color w:val="auto"/>
          <w:sz w:val="32"/>
          <w:szCs w:val="32"/>
        </w:rPr>
        <w:t>证明本单位申报条件、申报优势的材料（纸质版+电子扫描版PDF）。</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color w:val="auto"/>
          <w:w w:val="90"/>
          <w:sz w:val="32"/>
          <w:szCs w:val="32"/>
        </w:rPr>
      </w:pPr>
      <w:r>
        <w:rPr>
          <w:rFonts w:hint="eastAsia" w:ascii="Times New Roman" w:hAnsi="Times New Roman" w:eastAsia="方正仿宋_GBK"/>
          <w:color w:val="auto"/>
          <w:sz w:val="32"/>
          <w:szCs w:val="32"/>
        </w:rPr>
        <w:t>（三）</w:t>
      </w:r>
      <w:r>
        <w:rPr>
          <w:rFonts w:ascii="Times New Roman" w:hAnsi="Times New Roman" w:eastAsia="方正仿宋_GBK"/>
          <w:color w:val="auto"/>
          <w:sz w:val="32"/>
          <w:szCs w:val="32"/>
        </w:rPr>
        <w:t>上述材料装订</w:t>
      </w:r>
      <w:r>
        <w:rPr>
          <w:rFonts w:hint="eastAsia" w:ascii="Times New Roman" w:hAnsi="Times New Roman" w:eastAsia="方正仿宋_GBK"/>
          <w:color w:val="auto"/>
          <w:sz w:val="32"/>
          <w:szCs w:val="32"/>
        </w:rPr>
        <w:t>格式</w:t>
      </w:r>
      <w:r>
        <w:rPr>
          <w:rFonts w:ascii="Times New Roman" w:hAnsi="Times New Roman" w:eastAsia="方正仿宋_GBK"/>
          <w:color w:val="auto"/>
          <w:sz w:val="32"/>
          <w:szCs w:val="32"/>
        </w:rPr>
        <w:t>、盖章、提交方式等要求详见申报通知。</w:t>
      </w:r>
    </w:p>
    <w:p>
      <w:pPr>
        <w:spacing w:line="600" w:lineRule="exact"/>
        <w:rPr>
          <w:rFonts w:ascii="Times New Roman" w:hAnsi="Times New Roman" w:eastAsia="方正仿宋_GBK"/>
          <w:color w:val="auto"/>
          <w:sz w:val="32"/>
          <w:szCs w:val="32"/>
        </w:rPr>
      </w:pPr>
      <w:r>
        <w:rPr>
          <w:rFonts w:ascii="Times New Roman" w:hAnsi="Times New Roman" w:eastAsia="方正仿宋_GBK"/>
          <w:color w:val="auto"/>
          <w:sz w:val="32"/>
          <w:szCs w:val="32"/>
        </w:rPr>
        <w:br w:type="page"/>
      </w:r>
    </w:p>
    <w:bookmarkEnd w:id="0"/>
    <w:p>
      <w:pPr>
        <w:pStyle w:val="6"/>
        <w:keepNext w:val="0"/>
        <w:keepLines w:val="0"/>
        <w:pageBreakBefore w:val="0"/>
        <w:widowControl/>
        <w:kinsoku/>
        <w:wordWrap/>
        <w:overflowPunct/>
        <w:topLinePunct w:val="0"/>
        <w:autoSpaceDE/>
        <w:autoSpaceDN/>
        <w:bidi w:val="0"/>
        <w:adjustRightInd/>
        <w:snapToGrid/>
        <w:spacing w:beforeAutospacing="0" w:afterAutospacing="0" w:line="20" w:lineRule="exact"/>
        <w:jc w:val="both"/>
        <w:textAlignment w:val="auto"/>
        <w:rPr>
          <w:rFonts w:ascii="方正仿宋_GBK" w:hAnsi="方正仿宋_GBK" w:eastAsia="方正仿宋_GBK" w:cs="方正仿宋_GBK"/>
          <w:color w:val="auto"/>
          <w:sz w:val="32"/>
          <w:szCs w:val="32"/>
        </w:rPr>
      </w:pPr>
    </w:p>
    <w:sectPr>
      <w:headerReference r:id="rId4" w:type="first"/>
      <w:footerReference r:id="rId5" w:type="default"/>
      <w:headerReference r:id="rId3" w:type="even"/>
      <w:footerReference r:id="rId6" w:type="even"/>
      <w:pgSz w:w="11906" w:h="16838"/>
      <w:pgMar w:top="2098" w:right="1531" w:bottom="1984" w:left="1531" w:header="851" w:footer="141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both"/>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MjAyYzQ1MDkxMjM1MWIyODdhZTM3NDcwOGU0MmQifQ=="/>
  </w:docVars>
  <w:rsids>
    <w:rsidRoot w:val="00DA6B00"/>
    <w:rsid w:val="000758A0"/>
    <w:rsid w:val="000A46DC"/>
    <w:rsid w:val="00161BAE"/>
    <w:rsid w:val="00176B56"/>
    <w:rsid w:val="001A3CB3"/>
    <w:rsid w:val="0021521B"/>
    <w:rsid w:val="003F12EC"/>
    <w:rsid w:val="00427065"/>
    <w:rsid w:val="00432337"/>
    <w:rsid w:val="00500DED"/>
    <w:rsid w:val="0056707B"/>
    <w:rsid w:val="006B4EEE"/>
    <w:rsid w:val="006D73CE"/>
    <w:rsid w:val="006E1760"/>
    <w:rsid w:val="00962703"/>
    <w:rsid w:val="00A678EF"/>
    <w:rsid w:val="00A875B2"/>
    <w:rsid w:val="00B90558"/>
    <w:rsid w:val="00CA2A8B"/>
    <w:rsid w:val="00CD41F4"/>
    <w:rsid w:val="00CE3881"/>
    <w:rsid w:val="00D32DCD"/>
    <w:rsid w:val="00DA6B00"/>
    <w:rsid w:val="00E64FA3"/>
    <w:rsid w:val="00EA0D39"/>
    <w:rsid w:val="00EF6C59"/>
    <w:rsid w:val="06B44FAC"/>
    <w:rsid w:val="133B6A25"/>
    <w:rsid w:val="138166D8"/>
    <w:rsid w:val="15B430FC"/>
    <w:rsid w:val="16112B82"/>
    <w:rsid w:val="19F976D2"/>
    <w:rsid w:val="1ACBDBF5"/>
    <w:rsid w:val="25160F7B"/>
    <w:rsid w:val="2BB07DEE"/>
    <w:rsid w:val="2BBD5339"/>
    <w:rsid w:val="2C664024"/>
    <w:rsid w:val="2EAD0018"/>
    <w:rsid w:val="30967743"/>
    <w:rsid w:val="334053AB"/>
    <w:rsid w:val="33CF3B99"/>
    <w:rsid w:val="36175ECB"/>
    <w:rsid w:val="391C4874"/>
    <w:rsid w:val="3C5D22EC"/>
    <w:rsid w:val="440F0A24"/>
    <w:rsid w:val="44A73229"/>
    <w:rsid w:val="45163467"/>
    <w:rsid w:val="45DF3A81"/>
    <w:rsid w:val="4BD43934"/>
    <w:rsid w:val="4C074AC8"/>
    <w:rsid w:val="58034EA9"/>
    <w:rsid w:val="5BB8612F"/>
    <w:rsid w:val="5CE2765D"/>
    <w:rsid w:val="5CF43C23"/>
    <w:rsid w:val="5DC06611"/>
    <w:rsid w:val="616813CE"/>
    <w:rsid w:val="63374864"/>
    <w:rsid w:val="6A0F5A62"/>
    <w:rsid w:val="6AAB1CCD"/>
    <w:rsid w:val="755C5B93"/>
    <w:rsid w:val="76C26247"/>
    <w:rsid w:val="79566B90"/>
    <w:rsid w:val="7AFE0245"/>
    <w:rsid w:val="7DA73A6C"/>
    <w:rsid w:val="7DFFD99F"/>
    <w:rsid w:val="BFFF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qFormat/>
    <w:uiPriority w:val="99"/>
    <w:rPr>
      <w:rFonts w:ascii="宋体" w:hAnsi="Courier New"/>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qFormat/>
    <w:uiPriority w:val="0"/>
  </w:style>
  <w:style w:type="character" w:styleId="12">
    <w:name w:val="Hyperlink"/>
    <w:qFormat/>
    <w:uiPriority w:val="0"/>
    <w:rPr>
      <w:rFonts w:ascii="Times New Roman" w:hAnsi="Times New Roman" w:eastAsia="宋体" w:cs="Times New Roman"/>
      <w:color w:val="333333"/>
      <w:u w:val="none"/>
    </w:rPr>
  </w:style>
  <w:style w:type="paragraph" w:customStyle="1" w:styleId="13">
    <w:name w:val="纯文本1"/>
    <w:basedOn w:val="1"/>
    <w:qFormat/>
    <w:uiPriority w:val="0"/>
    <w:rPr>
      <w:rFonts w:ascii="宋体" w:hAnsi="Courier New"/>
    </w:rPr>
  </w:style>
  <w:style w:type="paragraph" w:customStyle="1" w:styleId="14">
    <w:name w:val="Default"/>
    <w:next w:val="1"/>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1059</Words>
  <Characters>6041</Characters>
  <Lines>50</Lines>
  <Paragraphs>14</Paragraphs>
  <TotalTime>1</TotalTime>
  <ScaleCrop>false</ScaleCrop>
  <LinksUpToDate>false</LinksUpToDate>
  <CharactersWithSpaces>7086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2024-04-08T02:54:00Z</dcterms:created>
  <dc:creator>16419</dc:creator>
  <cp:lastModifiedBy>zdm</cp:lastModifiedBy>
  <cp:lastPrinted>2024-05-22T07:35:00Z</cp:lastPrinted>
  <dcterms:modified xsi:type="dcterms:W3CDTF">2024-05-23T15:58:20Z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8C401100A7F84EA9B9F1CE61DEFDF92B_13</vt:lpwstr>
  </property>
</Properties>
</file>