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DDE8E" w14:textId="77777777" w:rsidR="004C7D88" w:rsidRDefault="008758C5" w:rsidP="0054473F">
      <w:pPr>
        <w:snapToGrid w:val="0"/>
        <w:spacing w:line="600" w:lineRule="exact"/>
        <w:jc w:val="center"/>
        <w:rPr>
          <w:rFonts w:ascii="仿宋" w:eastAsia="仿宋" w:hAnsi="仿宋" w:cs="仿宋"/>
          <w:b/>
          <w:bCs/>
          <w:sz w:val="36"/>
          <w:szCs w:val="36"/>
        </w:rPr>
      </w:pPr>
      <w:r>
        <w:rPr>
          <w:rFonts w:ascii="仿宋" w:eastAsia="仿宋" w:hAnsi="仿宋" w:cs="仿宋" w:hint="eastAsia"/>
          <w:b/>
          <w:bCs/>
          <w:sz w:val="36"/>
          <w:szCs w:val="36"/>
        </w:rPr>
        <w:t>重庆市专利促进与保护条例</w:t>
      </w:r>
    </w:p>
    <w:p w14:paraId="3B8FB1B2" w14:textId="043561FC" w:rsidR="004C7D88" w:rsidRDefault="008758C5" w:rsidP="0054473F">
      <w:pPr>
        <w:snapToGrid w:val="0"/>
        <w:spacing w:line="600" w:lineRule="exact"/>
        <w:jc w:val="center"/>
        <w:rPr>
          <w:rFonts w:ascii="仿宋" w:eastAsia="仿宋" w:hAnsi="仿宋" w:cs="仿宋"/>
          <w:sz w:val="28"/>
          <w:szCs w:val="28"/>
        </w:rPr>
      </w:pPr>
      <w:r>
        <w:rPr>
          <w:rFonts w:ascii="仿宋" w:eastAsia="仿宋" w:hAnsi="仿宋" w:cs="仿宋" w:hint="eastAsia"/>
          <w:sz w:val="28"/>
          <w:szCs w:val="28"/>
        </w:rPr>
        <w:t>（</w:t>
      </w:r>
      <w:r w:rsidR="00EC4352">
        <w:rPr>
          <w:rFonts w:ascii="仿宋" w:eastAsia="仿宋" w:hAnsi="仿宋" w:cs="仿宋" w:hint="eastAsia"/>
          <w:sz w:val="28"/>
          <w:szCs w:val="28"/>
        </w:rPr>
        <w:t>修订</w:t>
      </w:r>
      <w:r w:rsidR="00F348A5">
        <w:rPr>
          <w:rFonts w:ascii="仿宋" w:eastAsia="仿宋" w:hAnsi="仿宋" w:cs="仿宋" w:hint="eastAsia"/>
          <w:sz w:val="28"/>
          <w:szCs w:val="28"/>
        </w:rPr>
        <w:t>征求意见</w:t>
      </w:r>
      <w:r>
        <w:rPr>
          <w:rFonts w:ascii="仿宋" w:eastAsia="仿宋" w:hAnsi="仿宋" w:cs="仿宋" w:hint="eastAsia"/>
          <w:sz w:val="28"/>
          <w:szCs w:val="28"/>
        </w:rPr>
        <w:t>稿）</w:t>
      </w:r>
    </w:p>
    <w:p w14:paraId="12A0D7C7" w14:textId="77777777" w:rsidR="004C7D88" w:rsidRDefault="004C7D88" w:rsidP="0054473F">
      <w:pPr>
        <w:pStyle w:val="a0"/>
        <w:snapToGrid w:val="0"/>
        <w:spacing w:line="600" w:lineRule="exact"/>
        <w:rPr>
          <w:lang w:val="en-US"/>
        </w:rPr>
      </w:pPr>
    </w:p>
    <w:p w14:paraId="3F82A62A" w14:textId="77777777" w:rsidR="004C7D88" w:rsidRDefault="008758C5" w:rsidP="0054473F">
      <w:pPr>
        <w:snapToGrid w:val="0"/>
        <w:spacing w:line="60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 xml:space="preserve">目 </w:t>
      </w:r>
      <w:r>
        <w:rPr>
          <w:rFonts w:ascii="仿宋" w:eastAsia="仿宋" w:hAnsi="仿宋" w:cs="仿宋"/>
          <w:b/>
          <w:bCs/>
          <w:sz w:val="28"/>
          <w:szCs w:val="28"/>
        </w:rPr>
        <w:t xml:space="preserve"> </w:t>
      </w:r>
      <w:r>
        <w:rPr>
          <w:rFonts w:ascii="仿宋" w:eastAsia="仿宋" w:hAnsi="仿宋" w:cs="仿宋" w:hint="eastAsia"/>
          <w:b/>
          <w:bCs/>
          <w:sz w:val="28"/>
          <w:szCs w:val="28"/>
        </w:rPr>
        <w:t>录</w:t>
      </w:r>
    </w:p>
    <w:p w14:paraId="122D6DEE" w14:textId="77777777" w:rsidR="004C7D88" w:rsidRDefault="008758C5" w:rsidP="0054473F">
      <w:pPr>
        <w:snapToGrid w:val="0"/>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第一章  总则</w:t>
      </w:r>
    </w:p>
    <w:p w14:paraId="73DF00AD" w14:textId="77777777" w:rsidR="004C7D88" w:rsidRDefault="008758C5" w:rsidP="0054473F">
      <w:pPr>
        <w:snapToGrid w:val="0"/>
        <w:spacing w:line="600" w:lineRule="exact"/>
        <w:ind w:firstLineChars="200" w:firstLine="560"/>
        <w:jc w:val="left"/>
        <w:rPr>
          <w:rFonts w:ascii="仿宋" w:eastAsia="仿宋" w:hAnsi="仿宋" w:cs="仿宋"/>
          <w:sz w:val="28"/>
          <w:szCs w:val="28"/>
        </w:rPr>
      </w:pPr>
      <w:r>
        <w:rPr>
          <w:rFonts w:ascii="仿宋" w:eastAsia="仿宋" w:hAnsi="仿宋" w:cs="仿宋"/>
          <w:sz w:val="28"/>
          <w:szCs w:val="28"/>
        </w:rPr>
        <w:t>第二章</w:t>
      </w:r>
      <w:r>
        <w:rPr>
          <w:rFonts w:ascii="仿宋" w:eastAsia="仿宋" w:hAnsi="仿宋" w:cs="仿宋" w:hint="eastAsia"/>
          <w:sz w:val="28"/>
          <w:szCs w:val="28"/>
        </w:rPr>
        <w:t xml:space="preserve">  </w:t>
      </w:r>
      <w:r>
        <w:rPr>
          <w:rFonts w:ascii="仿宋" w:eastAsia="仿宋" w:hAnsi="仿宋" w:cs="仿宋"/>
          <w:sz w:val="28"/>
          <w:szCs w:val="28"/>
        </w:rPr>
        <w:t>专利</w:t>
      </w:r>
      <w:r>
        <w:rPr>
          <w:rFonts w:ascii="仿宋" w:eastAsia="仿宋" w:hAnsi="仿宋" w:cs="仿宋" w:hint="eastAsia"/>
          <w:sz w:val="28"/>
          <w:szCs w:val="28"/>
        </w:rPr>
        <w:t>促进</w:t>
      </w:r>
    </w:p>
    <w:p w14:paraId="4D29D60C" w14:textId="77777777" w:rsidR="004C7D88" w:rsidRDefault="008758C5" w:rsidP="0054473F">
      <w:pPr>
        <w:snapToGrid w:val="0"/>
        <w:spacing w:line="600" w:lineRule="exact"/>
        <w:ind w:firstLineChars="200" w:firstLine="560"/>
        <w:jc w:val="left"/>
        <w:rPr>
          <w:rFonts w:ascii="仿宋" w:eastAsia="仿宋" w:hAnsi="仿宋" w:cs="仿宋"/>
          <w:sz w:val="28"/>
          <w:szCs w:val="28"/>
        </w:rPr>
      </w:pPr>
      <w:r>
        <w:rPr>
          <w:rFonts w:ascii="仿宋" w:eastAsia="仿宋" w:hAnsi="仿宋" w:cs="仿宋"/>
          <w:sz w:val="28"/>
          <w:szCs w:val="28"/>
        </w:rPr>
        <w:t>第三章  专利保护</w:t>
      </w:r>
    </w:p>
    <w:p w14:paraId="59056519" w14:textId="77777777" w:rsidR="004C7D88" w:rsidRDefault="008758C5" w:rsidP="0054473F">
      <w:pPr>
        <w:snapToGrid w:val="0"/>
        <w:spacing w:line="600" w:lineRule="exact"/>
        <w:ind w:firstLineChars="200" w:firstLine="560"/>
        <w:jc w:val="left"/>
        <w:rPr>
          <w:rFonts w:ascii="仿宋" w:eastAsia="仿宋" w:hAnsi="仿宋" w:cs="仿宋"/>
          <w:sz w:val="28"/>
          <w:szCs w:val="28"/>
        </w:rPr>
      </w:pPr>
      <w:r>
        <w:rPr>
          <w:rFonts w:ascii="仿宋" w:eastAsia="仿宋" w:hAnsi="仿宋" w:cs="仿宋"/>
          <w:sz w:val="28"/>
          <w:szCs w:val="28"/>
        </w:rPr>
        <w:t xml:space="preserve">第四章  </w:t>
      </w:r>
      <w:r w:rsidRPr="00485FD6">
        <w:rPr>
          <w:rFonts w:ascii="仿宋" w:eastAsia="仿宋" w:hAnsi="仿宋" w:cs="仿宋" w:hint="eastAsia"/>
          <w:sz w:val="28"/>
          <w:szCs w:val="28"/>
        </w:rPr>
        <w:t>专利</w:t>
      </w:r>
      <w:r>
        <w:rPr>
          <w:rFonts w:ascii="仿宋" w:eastAsia="仿宋" w:hAnsi="仿宋" w:cs="仿宋"/>
          <w:sz w:val="28"/>
          <w:szCs w:val="28"/>
        </w:rPr>
        <w:t>管理</w:t>
      </w:r>
      <w:r>
        <w:rPr>
          <w:rFonts w:ascii="仿宋" w:eastAsia="仿宋" w:hAnsi="仿宋" w:cs="仿宋" w:hint="eastAsia"/>
          <w:sz w:val="28"/>
          <w:szCs w:val="28"/>
        </w:rPr>
        <w:t>和服务</w:t>
      </w:r>
    </w:p>
    <w:p w14:paraId="3F0448A6" w14:textId="77777777" w:rsidR="004C7D88" w:rsidRDefault="008758C5" w:rsidP="0054473F">
      <w:pPr>
        <w:snapToGrid w:val="0"/>
        <w:spacing w:line="600" w:lineRule="exact"/>
        <w:ind w:firstLineChars="200" w:firstLine="560"/>
        <w:jc w:val="left"/>
        <w:rPr>
          <w:rFonts w:ascii="仿宋" w:eastAsia="仿宋" w:hAnsi="仿宋" w:cs="仿宋"/>
          <w:sz w:val="28"/>
          <w:szCs w:val="28"/>
        </w:rPr>
      </w:pPr>
      <w:r>
        <w:rPr>
          <w:rFonts w:ascii="仿宋" w:eastAsia="仿宋" w:hAnsi="仿宋" w:cs="仿宋"/>
          <w:sz w:val="28"/>
          <w:szCs w:val="28"/>
        </w:rPr>
        <w:t>第五章  法律责任</w:t>
      </w:r>
    </w:p>
    <w:p w14:paraId="2263D69B" w14:textId="77777777" w:rsidR="004C7D88" w:rsidRDefault="008758C5" w:rsidP="0054473F">
      <w:pPr>
        <w:snapToGrid w:val="0"/>
        <w:spacing w:line="600" w:lineRule="exact"/>
        <w:ind w:firstLineChars="200" w:firstLine="560"/>
        <w:jc w:val="left"/>
        <w:rPr>
          <w:rFonts w:ascii="仿宋" w:eastAsia="仿宋" w:hAnsi="仿宋" w:cs="仿宋"/>
          <w:sz w:val="28"/>
          <w:szCs w:val="28"/>
        </w:rPr>
      </w:pPr>
      <w:r>
        <w:rPr>
          <w:rFonts w:ascii="仿宋" w:eastAsia="仿宋" w:hAnsi="仿宋" w:cs="仿宋"/>
          <w:sz w:val="28"/>
          <w:szCs w:val="28"/>
        </w:rPr>
        <w:t>第</w:t>
      </w:r>
      <w:r>
        <w:rPr>
          <w:rFonts w:ascii="仿宋" w:eastAsia="仿宋" w:hAnsi="仿宋" w:cs="仿宋" w:hint="eastAsia"/>
          <w:sz w:val="28"/>
          <w:szCs w:val="28"/>
        </w:rPr>
        <w:t>六</w:t>
      </w:r>
      <w:r>
        <w:rPr>
          <w:rFonts w:ascii="仿宋" w:eastAsia="仿宋" w:hAnsi="仿宋" w:cs="仿宋"/>
          <w:sz w:val="28"/>
          <w:szCs w:val="28"/>
        </w:rPr>
        <w:t xml:space="preserve">章  </w:t>
      </w:r>
      <w:r>
        <w:rPr>
          <w:rFonts w:ascii="仿宋" w:eastAsia="仿宋" w:hAnsi="仿宋" w:cs="仿宋" w:hint="eastAsia"/>
          <w:sz w:val="28"/>
          <w:szCs w:val="28"/>
        </w:rPr>
        <w:t>附则</w:t>
      </w:r>
    </w:p>
    <w:p w14:paraId="6B2CCB07" w14:textId="77777777" w:rsidR="004C7D88" w:rsidRDefault="004C7D88" w:rsidP="0054473F">
      <w:pPr>
        <w:snapToGrid w:val="0"/>
        <w:spacing w:line="600" w:lineRule="exact"/>
        <w:ind w:firstLineChars="200" w:firstLine="560"/>
        <w:jc w:val="left"/>
        <w:rPr>
          <w:rFonts w:ascii="仿宋" w:eastAsia="仿宋" w:hAnsi="仿宋" w:cs="仿宋"/>
          <w:sz w:val="28"/>
          <w:szCs w:val="28"/>
        </w:rPr>
      </w:pPr>
    </w:p>
    <w:p w14:paraId="3075B9C4" w14:textId="77777777" w:rsidR="004C7D88" w:rsidRDefault="008758C5" w:rsidP="0054473F">
      <w:pPr>
        <w:snapToGrid w:val="0"/>
        <w:spacing w:beforeLines="50" w:before="156" w:line="600" w:lineRule="exact"/>
        <w:jc w:val="center"/>
        <w:rPr>
          <w:rFonts w:ascii="仿宋" w:eastAsia="仿宋" w:hAnsi="仿宋" w:cs="仿宋"/>
          <w:sz w:val="28"/>
          <w:szCs w:val="28"/>
        </w:rPr>
      </w:pPr>
      <w:r>
        <w:rPr>
          <w:rFonts w:ascii="仿宋" w:eastAsia="仿宋" w:hAnsi="仿宋" w:cs="仿宋" w:hint="eastAsia"/>
          <w:b/>
          <w:bCs/>
          <w:sz w:val="28"/>
          <w:szCs w:val="28"/>
        </w:rPr>
        <w:t>第一章  总  则</w:t>
      </w:r>
    </w:p>
    <w:p w14:paraId="2F644F2C" w14:textId="77777777" w:rsidR="004C7D88" w:rsidRDefault="008758C5" w:rsidP="0054473F">
      <w:pPr>
        <w:snapToGrid w:val="0"/>
        <w:spacing w:beforeLines="50" w:before="156"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第一条【立法目的】</w:t>
      </w:r>
      <w:r>
        <w:rPr>
          <w:rFonts w:ascii="仿宋" w:eastAsia="仿宋" w:hAnsi="仿宋" w:cs="仿宋" w:hint="eastAsia"/>
          <w:sz w:val="28"/>
          <w:szCs w:val="28"/>
        </w:rPr>
        <w:t xml:space="preserve">  为了鼓励发明创造，促进专利运用，加强专利保护</w:t>
      </w:r>
      <w:r>
        <w:rPr>
          <w:rFonts w:ascii="仿宋" w:eastAsia="仿宋" w:hAnsi="仿宋" w:cs="仿宋" w:hint="eastAsia"/>
          <w:bCs/>
          <w:sz w:val="28"/>
          <w:szCs w:val="28"/>
        </w:rPr>
        <w:t>，提升专利管理和服务水平，推动经济社会高质量发展,根据《中华人民共和国专利法》、《中华人民共和国专利法实施细则》等法律、行政法规，结合本市实际，制定本条例。</w:t>
      </w:r>
    </w:p>
    <w:p w14:paraId="363E22F3" w14:textId="77777777" w:rsidR="004C7D88" w:rsidRDefault="008758C5" w:rsidP="0054473F">
      <w:pPr>
        <w:snapToGrid w:val="0"/>
        <w:spacing w:beforeLines="50" w:before="156" w:line="600" w:lineRule="exact"/>
        <w:ind w:firstLineChars="200" w:firstLine="562"/>
      </w:pPr>
      <w:r>
        <w:rPr>
          <w:rFonts w:ascii="仿宋" w:eastAsia="仿宋" w:hAnsi="仿宋" w:cs="仿宋" w:hint="eastAsia"/>
          <w:b/>
          <w:bCs/>
          <w:sz w:val="28"/>
          <w:szCs w:val="28"/>
        </w:rPr>
        <w:t>第二条【适用范围】</w:t>
      </w:r>
      <w:r>
        <w:rPr>
          <w:rFonts w:ascii="仿宋" w:eastAsia="仿宋" w:hAnsi="仿宋" w:cs="仿宋" w:hint="eastAsia"/>
          <w:sz w:val="28"/>
          <w:szCs w:val="28"/>
        </w:rPr>
        <w:t xml:space="preserve">  </w:t>
      </w:r>
      <w:r>
        <w:rPr>
          <w:rFonts w:ascii="仿宋" w:eastAsia="仿宋" w:hAnsi="仿宋" w:cs="仿宋" w:hint="eastAsia"/>
          <w:bCs/>
          <w:sz w:val="28"/>
          <w:szCs w:val="28"/>
        </w:rPr>
        <w:t>本市行政区域内专利促进、保护、管理和服务等活动，适用本条例。</w:t>
      </w:r>
    </w:p>
    <w:p w14:paraId="08CFA790" w14:textId="77777777" w:rsidR="004C7D88" w:rsidRDefault="008758C5" w:rsidP="0054473F">
      <w:pPr>
        <w:snapToGrid w:val="0"/>
        <w:spacing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第三条【政府职责】</w:t>
      </w:r>
      <w:r>
        <w:rPr>
          <w:rFonts w:ascii="仿宋" w:eastAsia="仿宋" w:hAnsi="仿宋" w:cs="仿宋" w:hint="eastAsia"/>
          <w:sz w:val="28"/>
          <w:szCs w:val="28"/>
        </w:rPr>
        <w:t xml:space="preserve"> </w:t>
      </w:r>
      <w:r>
        <w:rPr>
          <w:rFonts w:ascii="仿宋" w:eastAsia="仿宋" w:hAnsi="仿宋" w:cs="仿宋" w:hint="eastAsia"/>
          <w:b/>
          <w:bCs/>
          <w:sz w:val="28"/>
          <w:szCs w:val="28"/>
        </w:rPr>
        <w:t xml:space="preserve"> </w:t>
      </w:r>
      <w:r>
        <w:rPr>
          <w:rFonts w:ascii="仿宋" w:eastAsia="仿宋" w:hAnsi="仿宋" w:cs="仿宋" w:hint="eastAsia"/>
          <w:bCs/>
          <w:sz w:val="28"/>
          <w:szCs w:val="28"/>
        </w:rPr>
        <w:t>市、区县（自治县）人民政府应当加强对专利工作的领导，建立专利工作协调机制和考核机制，将专利工作纳入国民经济和社会发展规划，将专利工作经费列入本级预算。</w:t>
      </w:r>
    </w:p>
    <w:p w14:paraId="215BE647" w14:textId="7DF74A95"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lastRenderedPageBreak/>
        <w:t>第四条【部门职责】</w:t>
      </w:r>
      <w:r>
        <w:rPr>
          <w:rFonts w:ascii="仿宋" w:eastAsia="仿宋" w:hAnsi="仿宋" w:cs="仿宋" w:hint="eastAsia"/>
          <w:sz w:val="28"/>
          <w:szCs w:val="28"/>
        </w:rPr>
        <w:t xml:space="preserve">  市、区县（自治县）人民政府</w:t>
      </w:r>
      <w:r>
        <w:rPr>
          <w:rFonts w:ascii="仿宋" w:eastAsia="仿宋" w:hAnsi="仿宋" w:cs="仿宋" w:hint="eastAsia"/>
          <w:bCs/>
          <w:sz w:val="28"/>
          <w:szCs w:val="28"/>
        </w:rPr>
        <w:t>专利主管部门</w:t>
      </w:r>
      <w:r w:rsidR="008664A6">
        <w:rPr>
          <w:rFonts w:ascii="仿宋" w:eastAsia="仿宋" w:hAnsi="仿宋" w:cs="仿宋" w:hint="eastAsia"/>
          <w:bCs/>
          <w:sz w:val="28"/>
          <w:szCs w:val="28"/>
        </w:rPr>
        <w:t>（以下简称“专利主管部门”）</w:t>
      </w:r>
      <w:r>
        <w:rPr>
          <w:rFonts w:ascii="仿宋" w:eastAsia="仿宋" w:hAnsi="仿宋" w:cs="仿宋" w:hint="eastAsia"/>
          <w:bCs/>
          <w:sz w:val="28"/>
          <w:szCs w:val="28"/>
        </w:rPr>
        <w:t>负责本行政区域内的专利工作。</w:t>
      </w:r>
    </w:p>
    <w:p w14:paraId="5D9DF6A7" w14:textId="77777777" w:rsidR="004C7D88" w:rsidRDefault="008758C5" w:rsidP="0054473F">
      <w:pPr>
        <w:snapToGrid w:val="0"/>
        <w:spacing w:beforeLines="50" w:before="156"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市、区县（自治县）人民政府发展改革、教育、科技、经济信息、司法行政、财政、人力社保、商务、国资</w:t>
      </w:r>
      <w:r w:rsidRPr="004E6F3D">
        <w:rPr>
          <w:rFonts w:ascii="仿宋" w:eastAsia="仿宋" w:hAnsi="仿宋" w:cs="仿宋" w:hint="eastAsia"/>
          <w:bCs/>
          <w:sz w:val="28"/>
          <w:szCs w:val="28"/>
        </w:rPr>
        <w:t>、市场监管</w:t>
      </w:r>
      <w:r>
        <w:rPr>
          <w:rFonts w:ascii="仿宋" w:eastAsia="仿宋" w:hAnsi="仿宋" w:cs="仿宋" w:hint="eastAsia"/>
          <w:bCs/>
          <w:sz w:val="28"/>
          <w:szCs w:val="28"/>
        </w:rPr>
        <w:t>、统计机构、金融监管等部门按照各自职责，负责有关的专利工作。</w:t>
      </w:r>
    </w:p>
    <w:p w14:paraId="100C3BBD"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第五条【宣传教育】</w:t>
      </w:r>
      <w:r>
        <w:rPr>
          <w:rFonts w:ascii="仿宋" w:eastAsia="仿宋" w:hAnsi="仿宋" w:cs="仿宋" w:hint="eastAsia"/>
          <w:sz w:val="28"/>
          <w:szCs w:val="28"/>
        </w:rPr>
        <w:t xml:space="preserve">  市、区县（自治县）人民政府及其有关部门应当加强专利知识的</w:t>
      </w:r>
      <w:r w:rsidRPr="004E6F3D">
        <w:rPr>
          <w:rFonts w:ascii="仿宋" w:eastAsia="仿宋" w:hAnsi="仿宋" w:cs="仿宋" w:hint="eastAsia"/>
          <w:sz w:val="28"/>
          <w:szCs w:val="28"/>
        </w:rPr>
        <w:t>宣传普及</w:t>
      </w:r>
      <w:r>
        <w:rPr>
          <w:rFonts w:ascii="仿宋" w:eastAsia="仿宋" w:hAnsi="仿宋" w:cs="仿宋" w:hint="eastAsia"/>
          <w:sz w:val="28"/>
          <w:szCs w:val="28"/>
        </w:rPr>
        <w:t>，增强全社会专利保护意识，营造尊重知识、崇尚创新、诚信守法、公平竞争的社会环境。</w:t>
      </w:r>
    </w:p>
    <w:p w14:paraId="405C77AF" w14:textId="77777777" w:rsidR="004C7D88" w:rsidRDefault="008758C5" w:rsidP="0054473F">
      <w:pPr>
        <w:snapToGrid w:val="0"/>
        <w:spacing w:beforeLines="50" w:before="156" w:line="600" w:lineRule="exact"/>
        <w:ind w:firstLineChars="200" w:firstLine="560"/>
        <w:rPr>
          <w:rFonts w:ascii="仿宋" w:eastAsia="仿宋" w:hAnsi="仿宋" w:cs="仿宋"/>
          <w:sz w:val="28"/>
          <w:szCs w:val="28"/>
        </w:rPr>
      </w:pPr>
      <w:r>
        <w:rPr>
          <w:rFonts w:ascii="仿宋" w:eastAsia="仿宋" w:hAnsi="仿宋" w:cs="仿宋" w:hint="eastAsia"/>
          <w:sz w:val="28"/>
          <w:szCs w:val="28"/>
        </w:rPr>
        <w:t>人力社保、司法行政、教育部门应当将专利知识纳入公务员培训、法治宣传、中小学教育内容。</w:t>
      </w:r>
    </w:p>
    <w:p w14:paraId="36684CFE" w14:textId="77777777" w:rsidR="004C7D88" w:rsidRDefault="008758C5" w:rsidP="0054473F">
      <w:pPr>
        <w:snapToGrid w:val="0"/>
        <w:spacing w:beforeLines="50" w:before="156" w:line="600" w:lineRule="exact"/>
        <w:ind w:firstLineChars="200" w:firstLine="560"/>
      </w:pPr>
      <w:r>
        <w:rPr>
          <w:rFonts w:ascii="仿宋" w:eastAsia="仿宋" w:hAnsi="仿宋" w:cs="仿宋" w:hint="eastAsia"/>
          <w:sz w:val="28"/>
          <w:szCs w:val="28"/>
        </w:rPr>
        <w:t>鼓励企事业单位、社会团体、其他组织和个人开展专利知识的宣传普及。</w:t>
      </w:r>
    </w:p>
    <w:p w14:paraId="5A5E6CA3" w14:textId="77777777" w:rsidR="004C7D88" w:rsidRDefault="008758C5" w:rsidP="0054473F">
      <w:pPr>
        <w:pStyle w:val="a0"/>
        <w:snapToGrid w:val="0"/>
        <w:spacing w:line="600" w:lineRule="exact"/>
        <w:ind w:firstLineChars="200" w:firstLine="562"/>
        <w:rPr>
          <w:rFonts w:ascii="仿宋" w:eastAsia="仿宋" w:hAnsi="仿宋" w:cs="仿宋"/>
          <w:bCs/>
          <w:sz w:val="28"/>
          <w:szCs w:val="28"/>
          <w:u w:val="single"/>
          <w:lang w:val="en-US"/>
        </w:rPr>
      </w:pPr>
      <w:r>
        <w:rPr>
          <w:rFonts w:ascii="仿宋" w:eastAsia="仿宋" w:hAnsi="仿宋" w:cs="仿宋" w:hint="eastAsia"/>
          <w:b/>
          <w:sz w:val="28"/>
          <w:szCs w:val="28"/>
          <w:lang w:val="en-US"/>
        </w:rPr>
        <w:t>第六条【表彰奖励】</w:t>
      </w:r>
      <w:r>
        <w:rPr>
          <w:rFonts w:ascii="仿宋" w:eastAsia="仿宋" w:hAnsi="仿宋" w:cs="仿宋" w:hint="eastAsia"/>
          <w:bCs/>
          <w:sz w:val="28"/>
          <w:szCs w:val="28"/>
          <w:lang w:val="en-US"/>
        </w:rPr>
        <w:t xml:space="preserve">  本市建立专利表彰奖励制度，对在专利工作中做出突出贡献的集体和个人，按照国家和本市有关规定予以表彰奖励。</w:t>
      </w:r>
    </w:p>
    <w:p w14:paraId="737A842D"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第七条【专项资金】</w:t>
      </w:r>
      <w:r>
        <w:rPr>
          <w:rFonts w:ascii="仿宋" w:eastAsia="仿宋" w:hAnsi="仿宋" w:cs="仿宋" w:hint="eastAsia"/>
          <w:sz w:val="28"/>
          <w:szCs w:val="28"/>
        </w:rPr>
        <w:t xml:space="preserve">  </w:t>
      </w:r>
      <w:r>
        <w:rPr>
          <w:rFonts w:ascii="仿宋" w:eastAsia="仿宋" w:hAnsi="仿宋" w:cs="仿宋" w:hint="eastAsia"/>
          <w:bCs/>
          <w:sz w:val="28"/>
          <w:szCs w:val="28"/>
        </w:rPr>
        <w:t>市、区县（自治县）人民政府应当设立专项资金，支持专利促进、保护、管理和服务工作。</w:t>
      </w:r>
    </w:p>
    <w:p w14:paraId="3E2D9FD1" w14:textId="77777777" w:rsidR="004C7D88" w:rsidRDefault="004C7D88" w:rsidP="0054473F">
      <w:pPr>
        <w:snapToGrid w:val="0"/>
        <w:spacing w:line="600" w:lineRule="exact"/>
        <w:ind w:firstLineChars="200" w:firstLine="560"/>
        <w:rPr>
          <w:rFonts w:ascii="仿宋" w:eastAsia="仿宋" w:hAnsi="仿宋" w:cs="仿宋"/>
          <w:bCs/>
          <w:sz w:val="28"/>
          <w:szCs w:val="28"/>
        </w:rPr>
      </w:pPr>
    </w:p>
    <w:p w14:paraId="7758FD4C" w14:textId="77777777" w:rsidR="004C7D88" w:rsidRDefault="008758C5" w:rsidP="0054473F">
      <w:pPr>
        <w:snapToGrid w:val="0"/>
        <w:spacing w:beforeLines="50" w:before="156" w:line="600" w:lineRule="exact"/>
        <w:jc w:val="center"/>
        <w:rPr>
          <w:rFonts w:ascii="仿宋" w:eastAsia="仿宋" w:hAnsi="仿宋" w:cs="仿宋"/>
          <w:b/>
          <w:bCs/>
          <w:sz w:val="28"/>
          <w:szCs w:val="28"/>
        </w:rPr>
      </w:pPr>
      <w:r>
        <w:rPr>
          <w:rFonts w:ascii="仿宋" w:eastAsia="仿宋" w:hAnsi="仿宋" w:cs="仿宋" w:hint="eastAsia"/>
          <w:b/>
          <w:bCs/>
          <w:sz w:val="28"/>
          <w:szCs w:val="28"/>
        </w:rPr>
        <w:t>第二章  专利促进</w:t>
      </w:r>
    </w:p>
    <w:p w14:paraId="2BFA4DCA" w14:textId="77777777" w:rsidR="004C7D88" w:rsidRDefault="008758C5" w:rsidP="0054473F">
      <w:pPr>
        <w:snapToGrid w:val="0"/>
        <w:spacing w:line="600" w:lineRule="exact"/>
        <w:ind w:firstLineChars="200" w:firstLine="562"/>
        <w:rPr>
          <w:rFonts w:ascii="仿宋" w:eastAsia="仿宋" w:hAnsi="仿宋" w:cs="仿宋"/>
          <w:bCs/>
          <w:sz w:val="28"/>
          <w:szCs w:val="28"/>
        </w:rPr>
      </w:pPr>
      <w:bookmarkStart w:id="0" w:name="_Hlk87299834"/>
      <w:r>
        <w:rPr>
          <w:rFonts w:ascii="仿宋" w:eastAsia="仿宋" w:hAnsi="仿宋" w:cs="仿宋" w:hint="eastAsia"/>
          <w:b/>
          <w:bCs/>
          <w:sz w:val="28"/>
          <w:szCs w:val="28"/>
        </w:rPr>
        <w:t>第八条【人才培养】</w:t>
      </w:r>
      <w:bookmarkEnd w:id="0"/>
      <w:r>
        <w:rPr>
          <w:rFonts w:ascii="仿宋" w:eastAsia="仿宋" w:hAnsi="仿宋" w:cs="仿宋" w:hint="eastAsia"/>
          <w:sz w:val="28"/>
          <w:szCs w:val="28"/>
        </w:rPr>
        <w:t xml:space="preserve">  </w:t>
      </w:r>
      <w:r>
        <w:rPr>
          <w:rFonts w:ascii="仿宋" w:eastAsia="仿宋" w:hAnsi="仿宋" w:cs="仿宋" w:hint="eastAsia"/>
          <w:bCs/>
          <w:sz w:val="28"/>
          <w:szCs w:val="28"/>
        </w:rPr>
        <w:t>市、区县（自治县）人民政府应当重视专利人才工作，将专利人才的培养、引进纳入人才规划。</w:t>
      </w:r>
    </w:p>
    <w:p w14:paraId="3C86F78E" w14:textId="4ABD98A4" w:rsidR="004C7D88" w:rsidRDefault="008664A6"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专利主管部门</w:t>
      </w:r>
      <w:r w:rsidR="008758C5">
        <w:rPr>
          <w:rFonts w:ascii="仿宋" w:eastAsia="仿宋" w:hAnsi="仿宋" w:cs="仿宋" w:hint="eastAsia"/>
          <w:bCs/>
          <w:sz w:val="28"/>
          <w:szCs w:val="28"/>
        </w:rPr>
        <w:t>应当制定和实施专利人才培养计划，指导和帮助企事业单位培养专利人才。</w:t>
      </w:r>
    </w:p>
    <w:p w14:paraId="20D3CCC4"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支持有条件的高等院校设立知识产权专业和课程，加强知识产权相关学科建设。</w:t>
      </w:r>
    </w:p>
    <w:p w14:paraId="78634E4C"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鼓励企事业单位引进和培养专利人才，强化在职人员专利知识培训。</w:t>
      </w:r>
    </w:p>
    <w:p w14:paraId="14BFA44F"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bookmarkStart w:id="1" w:name="_Hlk87299857"/>
      <w:r>
        <w:rPr>
          <w:rFonts w:ascii="仿宋" w:eastAsia="仿宋" w:hAnsi="仿宋" w:cs="仿宋" w:hint="eastAsia"/>
          <w:b/>
          <w:bCs/>
          <w:sz w:val="28"/>
          <w:szCs w:val="28"/>
        </w:rPr>
        <w:t>第九条【考评依据】</w:t>
      </w:r>
      <w:bookmarkEnd w:id="1"/>
      <w:r>
        <w:rPr>
          <w:rFonts w:ascii="仿宋" w:eastAsia="仿宋" w:hAnsi="仿宋" w:cs="仿宋" w:hint="eastAsia"/>
          <w:sz w:val="28"/>
          <w:szCs w:val="28"/>
        </w:rPr>
        <w:t xml:space="preserve">  </w:t>
      </w:r>
      <w:r>
        <w:rPr>
          <w:rFonts w:ascii="仿宋" w:eastAsia="仿宋" w:hAnsi="仿宋" w:cs="仿宋" w:hint="eastAsia"/>
          <w:bCs/>
          <w:sz w:val="28"/>
          <w:szCs w:val="28"/>
        </w:rPr>
        <w:t>鼓励企事业单位在开展绩效考核、职称评定、职位或者职级晋升工作时，将主要发明人、设计人已经实施并且取得经济社会效益的专利技术作为考核评价的因素。</w:t>
      </w:r>
    </w:p>
    <w:p w14:paraId="170F375B"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对技术进步产生重大作用并且取得显著经济社会效益的专利技术，或者获得中国专利奖的专利，其主要发明人、设计人可以破格申报相关专业技术职称；对其实施做出实质性贡献的专利管理和技术转移人员，可以破格晋升职级。</w:t>
      </w:r>
    </w:p>
    <w:p w14:paraId="3DCB4A91"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bookmarkStart w:id="2" w:name="_Hlk87299878"/>
      <w:r>
        <w:rPr>
          <w:rFonts w:ascii="仿宋" w:eastAsia="仿宋" w:hAnsi="仿宋" w:cs="仿宋" w:hint="eastAsia"/>
          <w:b/>
          <w:bCs/>
          <w:sz w:val="28"/>
          <w:szCs w:val="28"/>
        </w:rPr>
        <w:t>第十条【职务发明奖酬支付】</w:t>
      </w:r>
      <w:bookmarkEnd w:id="2"/>
      <w:r>
        <w:rPr>
          <w:rFonts w:ascii="仿宋" w:eastAsia="仿宋" w:hAnsi="仿宋" w:cs="仿宋" w:hint="eastAsia"/>
          <w:sz w:val="28"/>
          <w:szCs w:val="28"/>
        </w:rPr>
        <w:t xml:space="preserve">  被授予专利权的单位未与发明人、设计人约定也未在其依法制定的规章制度中规定</w:t>
      </w:r>
      <w:r>
        <w:rPr>
          <w:rFonts w:ascii="仿宋" w:eastAsia="仿宋" w:hAnsi="仿宋" w:cs="仿宋" w:hint="eastAsia"/>
          <w:bCs/>
          <w:sz w:val="28"/>
          <w:szCs w:val="28"/>
        </w:rPr>
        <w:t>职务发明奖励、报酬支付时间的，应当在国家规定的期限内支付。延迟支付的，应当支付延迟期间内的利息。</w:t>
      </w:r>
    </w:p>
    <w:p w14:paraId="3AF87278"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bookmarkStart w:id="3" w:name="_Hlk87299938"/>
      <w:r>
        <w:rPr>
          <w:rFonts w:ascii="仿宋" w:eastAsia="仿宋" w:hAnsi="仿宋" w:cs="仿宋" w:hint="eastAsia"/>
          <w:b/>
          <w:bCs/>
          <w:sz w:val="28"/>
          <w:szCs w:val="28"/>
        </w:rPr>
        <w:t>第十一条【专利管理、转化人员奖酬】</w:t>
      </w:r>
      <w:bookmarkEnd w:id="3"/>
      <w:r>
        <w:rPr>
          <w:rFonts w:ascii="仿宋" w:eastAsia="仿宋" w:hAnsi="仿宋" w:cs="仿宋" w:hint="eastAsia"/>
          <w:sz w:val="28"/>
          <w:szCs w:val="28"/>
        </w:rPr>
        <w:t xml:space="preserve">  </w:t>
      </w:r>
      <w:r>
        <w:rPr>
          <w:rFonts w:ascii="仿宋" w:eastAsia="仿宋" w:hAnsi="仿宋" w:cs="仿宋" w:hint="eastAsia"/>
          <w:bCs/>
          <w:sz w:val="28"/>
          <w:szCs w:val="28"/>
        </w:rPr>
        <w:t>职务发明创造实施后，被授予专利权的单位可以根据其推广应用的范围和取得的经济效益，对为转化职务发明创造做出重要贡献的人员给予奖励或者报酬。</w:t>
      </w:r>
    </w:p>
    <w:p w14:paraId="684C3E9B" w14:textId="77777777" w:rsidR="004C7D88" w:rsidRDefault="008758C5" w:rsidP="0054473F">
      <w:pPr>
        <w:snapToGrid w:val="0"/>
        <w:spacing w:beforeLines="50" w:before="156"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 xml:space="preserve">第十二条【容错机制】  </w:t>
      </w:r>
      <w:r>
        <w:rPr>
          <w:rFonts w:ascii="仿宋" w:eastAsia="仿宋" w:hAnsi="仿宋" w:cs="仿宋" w:hint="eastAsia"/>
          <w:bCs/>
          <w:sz w:val="28"/>
          <w:szCs w:val="28"/>
        </w:rPr>
        <w:t>国有企事业单位工作人员在专利申请、转化、奖酬发放等工作中已履行勤勉尽责义务，未牟取非法利益的，可以不予或者免予追究相关行政责任；相关主体受到追责时可以提出免责申请。</w:t>
      </w:r>
    </w:p>
    <w:p w14:paraId="500AB86B"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第十三条【产业化】  </w:t>
      </w:r>
      <w:r>
        <w:rPr>
          <w:rFonts w:ascii="仿宋" w:eastAsia="仿宋" w:hAnsi="仿宋" w:cs="仿宋" w:hint="eastAsia"/>
          <w:bCs/>
          <w:sz w:val="28"/>
          <w:szCs w:val="28"/>
        </w:rPr>
        <w:t>市、区县（自治县）人民政府及其有关部门应当促进专利技术的产业化。</w:t>
      </w:r>
    </w:p>
    <w:p w14:paraId="4651C13B"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市专利主管部门应当会同相关部门制定专利技术产业化项目扶持政策，引导符合产业政策的专利技术产业化。</w:t>
      </w:r>
    </w:p>
    <w:p w14:paraId="496EBE8A"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鼓励区县（自治县）</w:t>
      </w:r>
      <w:bookmarkStart w:id="4" w:name="_GoBack"/>
      <w:bookmarkEnd w:id="4"/>
      <w:r>
        <w:rPr>
          <w:rFonts w:ascii="仿宋" w:eastAsia="仿宋" w:hAnsi="仿宋" w:cs="仿宋" w:hint="eastAsia"/>
          <w:bCs/>
          <w:sz w:val="28"/>
          <w:szCs w:val="28"/>
        </w:rPr>
        <w:t>人民政府制定专利技术产业化项目扶持政策。</w:t>
      </w:r>
    </w:p>
    <w:p w14:paraId="38908043" w14:textId="77777777" w:rsidR="004C7D88" w:rsidRDefault="008758C5" w:rsidP="0054473F">
      <w:pPr>
        <w:snapToGrid w:val="0"/>
        <w:spacing w:beforeLines="50" w:before="156" w:line="600" w:lineRule="exact"/>
        <w:ind w:firstLineChars="200" w:firstLine="562"/>
        <w:rPr>
          <w:rFonts w:ascii="仿宋" w:eastAsia="仿宋" w:hAnsi="仿宋" w:cs="仿宋"/>
          <w:sz w:val="28"/>
          <w:szCs w:val="28"/>
        </w:rPr>
      </w:pPr>
      <w:bookmarkStart w:id="5" w:name="_Hlk87299998"/>
      <w:r>
        <w:rPr>
          <w:rFonts w:ascii="仿宋" w:eastAsia="仿宋" w:hAnsi="仿宋" w:cs="仿宋" w:hint="eastAsia"/>
          <w:b/>
          <w:bCs/>
          <w:sz w:val="28"/>
          <w:szCs w:val="28"/>
        </w:rPr>
        <w:t>第十四条【金融支持】</w:t>
      </w:r>
      <w:bookmarkEnd w:id="5"/>
      <w:r>
        <w:rPr>
          <w:rFonts w:ascii="仿宋" w:eastAsia="仿宋" w:hAnsi="仿宋" w:cs="仿宋" w:hint="eastAsia"/>
          <w:sz w:val="28"/>
          <w:szCs w:val="28"/>
        </w:rPr>
        <w:t xml:space="preserve">  鼓励金融机构根据国家有关规定，为企事业单位提供专利质押融资、保险、风险投资、证券化、信托等金融服务，开展专利金融服务创新。</w:t>
      </w:r>
    </w:p>
    <w:p w14:paraId="1A9552CC" w14:textId="77777777" w:rsidR="004C7D88" w:rsidRDefault="008758C5" w:rsidP="0054473F">
      <w:pPr>
        <w:snapToGrid w:val="0"/>
        <w:spacing w:beforeLines="50" w:before="156" w:line="600" w:lineRule="exact"/>
        <w:ind w:firstLineChars="200" w:firstLine="560"/>
        <w:rPr>
          <w:rFonts w:ascii="仿宋" w:eastAsia="仿宋" w:hAnsi="仿宋" w:cs="仿宋"/>
          <w:sz w:val="28"/>
          <w:szCs w:val="28"/>
        </w:rPr>
      </w:pPr>
      <w:r>
        <w:rPr>
          <w:rFonts w:ascii="仿宋" w:eastAsia="仿宋" w:hAnsi="仿宋" w:cs="仿宋" w:hint="eastAsia"/>
          <w:sz w:val="28"/>
          <w:szCs w:val="28"/>
        </w:rPr>
        <w:t>财政资金可以为金融机构开展专利金融服务提供风险补偿。具体办法由市财政部门会同市金融监管、市专利主管部门制定。</w:t>
      </w:r>
    </w:p>
    <w:p w14:paraId="6D962862"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第十五条【标准制定】  </w:t>
      </w:r>
      <w:r>
        <w:rPr>
          <w:rFonts w:ascii="仿宋" w:eastAsia="仿宋" w:hAnsi="仿宋" w:cs="仿宋" w:hint="eastAsia"/>
          <w:sz w:val="28"/>
          <w:szCs w:val="28"/>
        </w:rPr>
        <w:t>鼓励支持企事业单位运用专利参与国际标准、国家标准、行业标准或者地方标准的制定，</w:t>
      </w:r>
      <w:r>
        <w:rPr>
          <w:rFonts w:ascii="仿宋" w:eastAsia="仿宋" w:hAnsi="仿宋" w:cs="仿宋" w:hint="eastAsia"/>
          <w:bCs/>
          <w:sz w:val="28"/>
          <w:szCs w:val="28"/>
        </w:rPr>
        <w:t>促进专利与标准的结合。</w:t>
      </w:r>
    </w:p>
    <w:p w14:paraId="3498345C"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第十六条【发展交易市场】  </w:t>
      </w:r>
      <w:r>
        <w:rPr>
          <w:rFonts w:ascii="仿宋" w:eastAsia="仿宋" w:hAnsi="仿宋" w:cs="仿宋" w:hint="eastAsia"/>
          <w:bCs/>
          <w:sz w:val="28"/>
          <w:szCs w:val="28"/>
        </w:rPr>
        <w:t>市专利主管部门以及有关部门应当发展和规范专利交易市场，支持专利交易平台的建设和发展。</w:t>
      </w:r>
    </w:p>
    <w:p w14:paraId="4E1D7188"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第十七条【发展专利服务业】  </w:t>
      </w:r>
      <w:r>
        <w:rPr>
          <w:rFonts w:ascii="仿宋" w:eastAsia="仿宋" w:hAnsi="仿宋" w:cs="仿宋" w:hint="eastAsia"/>
          <w:bCs/>
          <w:sz w:val="28"/>
          <w:szCs w:val="28"/>
        </w:rPr>
        <w:t>市专利主管部门应当支持和引导代理、法律、信息、咨询、评估、交易、转化、托管、投融资等专利服务业发展。</w:t>
      </w:r>
    </w:p>
    <w:p w14:paraId="5A994C84" w14:textId="77777777" w:rsidR="004C7D88" w:rsidRDefault="008758C5" w:rsidP="0054473F">
      <w:pPr>
        <w:snapToGrid w:val="0"/>
        <w:spacing w:beforeLines="50" w:before="156" w:line="600" w:lineRule="exact"/>
        <w:ind w:firstLineChars="200" w:firstLine="562"/>
        <w:rPr>
          <w:rFonts w:ascii="仿宋" w:eastAsia="仿宋" w:hAnsi="仿宋" w:cs="仿宋"/>
          <w:sz w:val="28"/>
          <w:szCs w:val="28"/>
        </w:rPr>
      </w:pPr>
      <w:bookmarkStart w:id="6" w:name="_Hlk87300049"/>
      <w:r w:rsidRPr="00C12FF2">
        <w:rPr>
          <w:rFonts w:ascii="仿宋" w:eastAsia="仿宋" w:hAnsi="仿宋" w:cs="仿宋" w:hint="eastAsia"/>
          <w:b/>
          <w:bCs/>
          <w:sz w:val="28"/>
          <w:szCs w:val="28"/>
        </w:rPr>
        <w:t>第十八条【服务机构应税收入】</w:t>
      </w:r>
      <w:bookmarkEnd w:id="6"/>
      <w:r w:rsidRPr="00C12FF2">
        <w:rPr>
          <w:rFonts w:ascii="仿宋" w:eastAsia="仿宋" w:hAnsi="仿宋" w:cs="仿宋" w:hint="eastAsia"/>
          <w:sz w:val="28"/>
          <w:szCs w:val="28"/>
        </w:rPr>
        <w:t xml:space="preserve">  专利服务机构在专利代理业务中代收代缴的各种国内、国际专利规费，在计算应税收入时应当</w:t>
      </w:r>
      <w:r w:rsidR="004E6F3D" w:rsidRPr="00C12FF2">
        <w:rPr>
          <w:rFonts w:ascii="仿宋" w:eastAsia="仿宋" w:hAnsi="仿宋" w:cs="仿宋" w:hint="eastAsia"/>
          <w:sz w:val="28"/>
          <w:szCs w:val="28"/>
        </w:rPr>
        <w:t>依法</w:t>
      </w:r>
      <w:r w:rsidRPr="00C12FF2">
        <w:rPr>
          <w:rFonts w:ascii="仿宋" w:eastAsia="仿宋" w:hAnsi="仿宋" w:cs="仿宋" w:hint="eastAsia"/>
          <w:sz w:val="28"/>
          <w:szCs w:val="28"/>
        </w:rPr>
        <w:t>予以扣除。</w:t>
      </w:r>
    </w:p>
    <w:p w14:paraId="742E7870" w14:textId="185EEFDF" w:rsidR="004C7D88" w:rsidRDefault="008758C5" w:rsidP="0054473F">
      <w:pPr>
        <w:snapToGrid w:val="0"/>
        <w:spacing w:beforeLines="50" w:before="156" w:line="600" w:lineRule="exact"/>
        <w:ind w:firstLineChars="200" w:firstLine="562"/>
        <w:rPr>
          <w:rFonts w:ascii="仿宋" w:eastAsia="仿宋" w:hAnsi="仿宋" w:cs="仿宋"/>
          <w:bCs/>
          <w:sz w:val="28"/>
          <w:szCs w:val="28"/>
        </w:rPr>
      </w:pPr>
      <w:bookmarkStart w:id="7" w:name="_Hlk87300068"/>
      <w:r>
        <w:rPr>
          <w:rFonts w:ascii="仿宋" w:eastAsia="仿宋" w:hAnsi="仿宋" w:cs="仿宋" w:hint="eastAsia"/>
          <w:b/>
          <w:bCs/>
          <w:sz w:val="28"/>
          <w:szCs w:val="28"/>
        </w:rPr>
        <w:t>第十九条【服务采购】</w:t>
      </w:r>
      <w:bookmarkEnd w:id="7"/>
      <w:r>
        <w:rPr>
          <w:rFonts w:ascii="仿宋" w:eastAsia="仿宋" w:hAnsi="仿宋" w:cs="仿宋" w:hint="eastAsia"/>
          <w:b/>
          <w:bCs/>
          <w:sz w:val="28"/>
          <w:szCs w:val="28"/>
        </w:rPr>
        <w:t xml:space="preserve">  </w:t>
      </w:r>
      <w:r w:rsidR="008664A6">
        <w:rPr>
          <w:rFonts w:ascii="仿宋" w:eastAsia="仿宋" w:hAnsi="仿宋" w:cs="仿宋" w:hint="eastAsia"/>
          <w:bCs/>
          <w:sz w:val="28"/>
          <w:szCs w:val="28"/>
        </w:rPr>
        <w:t>专利主管部门</w:t>
      </w:r>
      <w:r>
        <w:rPr>
          <w:rFonts w:ascii="仿宋" w:eastAsia="仿宋" w:hAnsi="仿宋" w:cs="仿宋" w:hint="eastAsia"/>
          <w:bCs/>
          <w:sz w:val="28"/>
          <w:szCs w:val="28"/>
        </w:rPr>
        <w:t>以及有关部门在履行专利导航、预警、统计、调查、信息服务等职责中，可以通过政府购买服务的方式进行。</w:t>
      </w:r>
    </w:p>
    <w:p w14:paraId="35CF6131" w14:textId="77777777" w:rsidR="004C7D88" w:rsidRDefault="004C7D88" w:rsidP="0054473F">
      <w:pPr>
        <w:snapToGrid w:val="0"/>
        <w:spacing w:beforeLines="50" w:before="156" w:line="600" w:lineRule="exact"/>
        <w:jc w:val="center"/>
        <w:rPr>
          <w:rFonts w:ascii="仿宋" w:eastAsia="仿宋" w:hAnsi="仿宋" w:cs="仿宋"/>
          <w:b/>
          <w:bCs/>
          <w:sz w:val="28"/>
          <w:szCs w:val="28"/>
        </w:rPr>
      </w:pPr>
    </w:p>
    <w:p w14:paraId="6FD05C0E" w14:textId="77777777" w:rsidR="004C7D88" w:rsidRDefault="008758C5" w:rsidP="0054473F">
      <w:pPr>
        <w:snapToGrid w:val="0"/>
        <w:spacing w:beforeLines="50" w:before="156" w:line="600" w:lineRule="exact"/>
        <w:jc w:val="center"/>
        <w:rPr>
          <w:rFonts w:ascii="仿宋" w:eastAsia="仿宋" w:hAnsi="仿宋" w:cs="仿宋"/>
          <w:b/>
          <w:bCs/>
          <w:sz w:val="28"/>
          <w:szCs w:val="28"/>
        </w:rPr>
      </w:pPr>
      <w:r>
        <w:rPr>
          <w:rFonts w:ascii="仿宋" w:eastAsia="仿宋" w:hAnsi="仿宋" w:cs="仿宋" w:hint="eastAsia"/>
          <w:b/>
          <w:bCs/>
          <w:sz w:val="28"/>
          <w:szCs w:val="28"/>
        </w:rPr>
        <w:t>第三章  专利保护</w:t>
      </w:r>
    </w:p>
    <w:p w14:paraId="27687B53"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第二十条【管辖权】  </w:t>
      </w:r>
      <w:r>
        <w:rPr>
          <w:rFonts w:ascii="仿宋" w:eastAsia="仿宋" w:hAnsi="仿宋" w:cs="仿宋" w:hint="eastAsia"/>
          <w:bCs/>
          <w:sz w:val="28"/>
          <w:szCs w:val="28"/>
        </w:rPr>
        <w:t>市专利主管部门负责办理本市行政区域内发生的专利侵权纠纷行政裁决案件以及调解具有重大影响的其他专利纠纷案件。</w:t>
      </w:r>
    </w:p>
    <w:p w14:paraId="6E4FEAE7"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区县（自治县）专利主管部门负责调解本行政区域内的专利纠纷案件。经国务院专利行政部门同意，区县（自治县）专利主管部门可以办理本行政区域内发生的专利侵权纠纷行政裁决案件。</w:t>
      </w:r>
    </w:p>
    <w:p w14:paraId="0AF39243" w14:textId="77777777" w:rsidR="004C7D88" w:rsidRDefault="008758C5" w:rsidP="0054473F">
      <w:pPr>
        <w:pStyle w:val="a0"/>
        <w:snapToGrid w:val="0"/>
        <w:spacing w:line="600" w:lineRule="exact"/>
        <w:rPr>
          <w:lang w:val="en-US" w:bidi="ar-SA"/>
        </w:rPr>
      </w:pPr>
      <w:r>
        <w:rPr>
          <w:rFonts w:hint="eastAsia"/>
          <w:lang w:val="en-US" w:bidi="ar-SA"/>
        </w:rPr>
        <w:t xml:space="preserve">  </w:t>
      </w:r>
      <w:r>
        <w:rPr>
          <w:lang w:val="en-US" w:bidi="ar-SA"/>
        </w:rPr>
        <w:t xml:space="preserve"> </w:t>
      </w:r>
      <w:r>
        <w:rPr>
          <w:rFonts w:ascii="仿宋" w:eastAsia="仿宋" w:hAnsi="仿宋" w:cs="仿宋" w:hint="eastAsia"/>
          <w:bCs/>
          <w:kern w:val="2"/>
          <w:sz w:val="28"/>
          <w:szCs w:val="28"/>
          <w:lang w:val="en-US" w:bidi="ar-SA"/>
        </w:rPr>
        <w:t>市专利主管部门可以委托区县（自治县）专利主管部门和其他具有公共事务管理职能的组织实施本条第一款规定的职责。</w:t>
      </w:r>
      <w:r>
        <w:rPr>
          <w:rFonts w:hint="eastAsia"/>
          <w:lang w:val="en-US" w:bidi="ar-SA"/>
        </w:rPr>
        <w:t xml:space="preserve">  </w:t>
      </w:r>
    </w:p>
    <w:p w14:paraId="3D3ECF02" w14:textId="2B5F3FDC"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第二十一条【立案登记制】</w:t>
      </w:r>
      <w:r w:rsidR="008664A6">
        <w:rPr>
          <w:rFonts w:ascii="仿宋" w:eastAsia="仿宋" w:hAnsi="仿宋" w:cs="仿宋" w:hint="eastAsia"/>
          <w:b/>
          <w:bCs/>
          <w:sz w:val="28"/>
          <w:szCs w:val="28"/>
        </w:rPr>
        <w:t xml:space="preserve"> </w:t>
      </w:r>
      <w:r>
        <w:rPr>
          <w:rFonts w:ascii="仿宋" w:eastAsia="仿宋" w:hAnsi="仿宋" w:cs="仿宋" w:hint="eastAsia"/>
          <w:bCs/>
          <w:sz w:val="28"/>
          <w:szCs w:val="28"/>
        </w:rPr>
        <w:t>专利主管部门对当事人提交的专利侵权纠纷行政裁决申请材料，应当接收并出具书面凭证。符合法定条件的，应当登记立案。不符合受理范围的，应当释明。提交材料不符合要求的，应当一次性书面告知其在指定期限内补正。</w:t>
      </w:r>
    </w:p>
    <w:p w14:paraId="2D98622F" w14:textId="0021B42A" w:rsidR="004C7D88" w:rsidRDefault="008758C5" w:rsidP="0054473F">
      <w:pPr>
        <w:snapToGrid w:val="0"/>
        <w:spacing w:beforeLines="50" w:before="156" w:line="600" w:lineRule="exact"/>
        <w:ind w:firstLineChars="200" w:firstLine="562"/>
        <w:rPr>
          <w:rFonts w:ascii="仿宋" w:eastAsia="仿宋" w:hAnsi="仿宋" w:cs="仿宋"/>
          <w:bCs/>
          <w:sz w:val="28"/>
          <w:szCs w:val="28"/>
        </w:rPr>
      </w:pPr>
      <w:bookmarkStart w:id="8" w:name="_Hlk87300127"/>
      <w:r>
        <w:rPr>
          <w:rFonts w:ascii="仿宋" w:eastAsia="仿宋" w:hAnsi="仿宋" w:cs="仿宋" w:hint="eastAsia"/>
          <w:b/>
          <w:bCs/>
          <w:sz w:val="28"/>
          <w:szCs w:val="28"/>
        </w:rPr>
        <w:t>第二十二条</w:t>
      </w:r>
      <w:bookmarkEnd w:id="8"/>
      <w:r>
        <w:rPr>
          <w:rFonts w:ascii="仿宋" w:eastAsia="仿宋" w:hAnsi="仿宋" w:cs="仿宋" w:hint="eastAsia"/>
          <w:b/>
          <w:bCs/>
          <w:sz w:val="28"/>
          <w:szCs w:val="28"/>
        </w:rPr>
        <w:t xml:space="preserve">【加快行政裁决】  </w:t>
      </w:r>
      <w:r>
        <w:rPr>
          <w:rFonts w:ascii="仿宋" w:eastAsia="仿宋" w:hAnsi="仿宋" w:cs="仿宋" w:hint="eastAsia"/>
          <w:bCs/>
          <w:sz w:val="28"/>
          <w:szCs w:val="28"/>
        </w:rPr>
        <w:t>专利主管部门应当加强专利侵权纠纷行政裁决队伍建设，高效裁决专利侵权纠纷。</w:t>
      </w:r>
    </w:p>
    <w:p w14:paraId="49FB727A" w14:textId="77777777" w:rsidR="004C7D88" w:rsidRDefault="008758C5" w:rsidP="0054473F">
      <w:pPr>
        <w:snapToGrid w:val="0"/>
        <w:spacing w:line="600" w:lineRule="exact"/>
        <w:ind w:firstLineChars="200" w:firstLine="560"/>
        <w:rPr>
          <w:rFonts w:ascii="仿宋" w:eastAsia="仿宋" w:hAnsi="仿宋" w:cs="仿宋"/>
          <w:bCs/>
          <w:color w:val="FF0000"/>
          <w:sz w:val="28"/>
          <w:szCs w:val="28"/>
        </w:rPr>
      </w:pPr>
      <w:r>
        <w:rPr>
          <w:rFonts w:ascii="仿宋" w:eastAsia="仿宋" w:hAnsi="仿宋" w:cs="仿宋" w:hint="eastAsia"/>
          <w:bCs/>
          <w:sz w:val="28"/>
          <w:szCs w:val="28"/>
        </w:rPr>
        <w:t>专利权人或者利害关系人就专利侵权纠纷请求专利主管部门行政裁决的，专利主管部门对有证据证明存在侵权事实，不及时制止可能致使国家利益或者社会公共利益遭受重大损害的，应当加快做出行政裁决。</w:t>
      </w:r>
    </w:p>
    <w:p w14:paraId="4E637E26" w14:textId="28096F8C" w:rsidR="004C7D88" w:rsidRDefault="008758C5" w:rsidP="0054473F">
      <w:pPr>
        <w:snapToGrid w:val="0"/>
        <w:spacing w:line="600" w:lineRule="exact"/>
        <w:ind w:firstLineChars="200" w:firstLine="562"/>
        <w:rPr>
          <w:rFonts w:ascii="仿宋" w:eastAsia="仿宋" w:hAnsi="仿宋" w:cs="仿宋"/>
          <w:bCs/>
          <w:sz w:val="28"/>
          <w:szCs w:val="28"/>
        </w:rPr>
      </w:pPr>
      <w:bookmarkStart w:id="9" w:name="_Hlk87300147"/>
      <w:r>
        <w:rPr>
          <w:rFonts w:ascii="仿宋" w:eastAsia="仿宋" w:hAnsi="仿宋" w:cs="仿宋" w:hint="eastAsia"/>
          <w:b/>
          <w:bCs/>
          <w:sz w:val="28"/>
          <w:szCs w:val="28"/>
        </w:rPr>
        <w:t>第二十三条【技术事实查明】</w:t>
      </w:r>
      <w:bookmarkEnd w:id="9"/>
      <w:r>
        <w:rPr>
          <w:rFonts w:ascii="仿宋" w:eastAsia="仿宋" w:hAnsi="仿宋" w:cs="仿宋" w:hint="eastAsia"/>
          <w:b/>
          <w:bCs/>
          <w:sz w:val="28"/>
          <w:szCs w:val="28"/>
        </w:rPr>
        <w:t xml:space="preserve">  </w:t>
      </w:r>
      <w:r>
        <w:rPr>
          <w:rFonts w:ascii="仿宋" w:eastAsia="仿宋" w:hAnsi="仿宋" w:cs="仿宋" w:hint="eastAsia"/>
          <w:bCs/>
          <w:sz w:val="28"/>
          <w:szCs w:val="28"/>
        </w:rPr>
        <w:t>专利主管部门处理专利案件时，可以通过配备行政保护技术调查官、委托检测或者鉴定、技术咨询等形式查明技术事实。</w:t>
      </w:r>
    </w:p>
    <w:p w14:paraId="59EB4AC0"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市专利主管部门会同有关部门建立行政保护技术调查官制度。</w:t>
      </w:r>
    </w:p>
    <w:p w14:paraId="329F8483" w14:textId="77777777" w:rsidR="004C7D88" w:rsidRDefault="008758C5" w:rsidP="0054473F">
      <w:pPr>
        <w:snapToGrid w:val="0"/>
        <w:spacing w:line="600" w:lineRule="exact"/>
        <w:ind w:firstLineChars="200" w:firstLine="560"/>
        <w:rPr>
          <w:rFonts w:ascii="仿宋" w:eastAsia="仿宋" w:hAnsi="仿宋" w:cs="仿宋"/>
          <w:sz w:val="28"/>
          <w:szCs w:val="28"/>
        </w:rPr>
      </w:pPr>
      <w:r>
        <w:rPr>
          <w:rFonts w:ascii="仿宋" w:eastAsia="仿宋" w:hAnsi="仿宋" w:cs="仿宋" w:hint="eastAsia"/>
          <w:bCs/>
          <w:sz w:val="28"/>
          <w:szCs w:val="28"/>
        </w:rPr>
        <w:t>当事人申请进行技术检测或者鉴定，对技术检测、鉴定费用有约定的，从其约定；没有约定的，由提出申请的当事人先行支付，专利主管部门作出行政裁决认定责任后，费用由责任人承担。</w:t>
      </w:r>
    </w:p>
    <w:p w14:paraId="2CAB6A7C"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bookmarkStart w:id="10" w:name="_Hlk87300164"/>
      <w:r>
        <w:rPr>
          <w:rFonts w:ascii="仿宋" w:eastAsia="仿宋" w:hAnsi="仿宋" w:cs="仿宋" w:hint="eastAsia"/>
          <w:b/>
          <w:bCs/>
          <w:sz w:val="28"/>
          <w:szCs w:val="28"/>
        </w:rPr>
        <w:t>第二十四条【悬赏取证】</w:t>
      </w:r>
      <w:bookmarkEnd w:id="10"/>
      <w:r>
        <w:rPr>
          <w:rFonts w:ascii="仿宋" w:eastAsia="仿宋" w:hAnsi="仿宋" w:cs="仿宋" w:hint="eastAsia"/>
          <w:b/>
          <w:bCs/>
          <w:sz w:val="28"/>
          <w:szCs w:val="28"/>
        </w:rPr>
        <w:t xml:space="preserve">  </w:t>
      </w:r>
      <w:r>
        <w:rPr>
          <w:rFonts w:ascii="仿宋" w:eastAsia="仿宋" w:hAnsi="仿宋" w:cs="仿宋" w:hint="eastAsia"/>
          <w:bCs/>
          <w:sz w:val="28"/>
          <w:szCs w:val="28"/>
        </w:rPr>
        <w:t>本市建立专利侵权证据的悬赏取证制度。专利权人或者利害关系人可以以公开许诺物质报酬的方式，请求他人提供专利权受到侵害的相应证据或者线索。</w:t>
      </w:r>
    </w:p>
    <w:p w14:paraId="4720E92B"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鼓励公证机构为专利权人或者利害关系人提供悬赏取证公证服务。</w:t>
      </w:r>
    </w:p>
    <w:p w14:paraId="549DF375"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悬赏取证的费用可以作为制止侵权行为的合理开支。</w:t>
      </w:r>
    </w:p>
    <w:p w14:paraId="4A91AB5E"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bookmarkStart w:id="11" w:name="_Hlk87300184"/>
      <w:r>
        <w:rPr>
          <w:rFonts w:ascii="仿宋" w:eastAsia="仿宋" w:hAnsi="仿宋" w:cs="仿宋" w:hint="eastAsia"/>
          <w:b/>
          <w:bCs/>
          <w:sz w:val="28"/>
          <w:szCs w:val="28"/>
        </w:rPr>
        <w:t>第二十五条【确认不侵权】</w:t>
      </w:r>
      <w:bookmarkEnd w:id="11"/>
      <w:r>
        <w:rPr>
          <w:rFonts w:ascii="仿宋" w:eastAsia="仿宋" w:hAnsi="仿宋" w:cs="仿宋" w:hint="eastAsia"/>
          <w:b/>
          <w:bCs/>
          <w:sz w:val="28"/>
          <w:szCs w:val="28"/>
        </w:rPr>
        <w:t xml:space="preserve">  </w:t>
      </w:r>
      <w:r>
        <w:rPr>
          <w:rFonts w:ascii="仿宋" w:eastAsia="仿宋" w:hAnsi="仿宋" w:cs="仿宋" w:hint="eastAsia"/>
          <w:bCs/>
          <w:sz w:val="28"/>
          <w:szCs w:val="28"/>
        </w:rPr>
        <w:t>专利权人或者利害关系人向他人发出侵犯专利权的警告,被警告人经书面催告专利权人或者利害关系人向人民法院起诉或者请求专利主管部门行政裁决,自专利权人或者利害关系人收到该书面催告之日起一个月内或者自书面催告发出之日起二个月内,专利权人或者利害关系人不撤回警告，也不向人民法院起诉或者请求专利主管部门行政裁决的,被警告人可以请求专利主管部门进行行政裁决。</w:t>
      </w:r>
    </w:p>
    <w:p w14:paraId="51680326" w14:textId="5D511A15" w:rsidR="004C7D88" w:rsidRDefault="008758C5" w:rsidP="0054473F">
      <w:pPr>
        <w:snapToGrid w:val="0"/>
        <w:spacing w:beforeLines="50" w:before="156"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 xml:space="preserve">第二十六条【行政司法衔接】  </w:t>
      </w:r>
      <w:r w:rsidR="008664A6">
        <w:rPr>
          <w:rFonts w:ascii="仿宋" w:eastAsia="仿宋" w:hAnsi="仿宋" w:cs="仿宋" w:hint="eastAsia"/>
          <w:bCs/>
          <w:sz w:val="28"/>
          <w:szCs w:val="28"/>
        </w:rPr>
        <w:t>专利主管部门</w:t>
      </w:r>
      <w:r>
        <w:rPr>
          <w:rFonts w:ascii="仿宋" w:eastAsia="仿宋" w:hAnsi="仿宋" w:cs="仿宋" w:hint="eastAsia"/>
          <w:bCs/>
          <w:sz w:val="28"/>
          <w:szCs w:val="28"/>
        </w:rPr>
        <w:t>、专利执法部门与人民法院、人民检察院、公安机关应当加强沟通协作，建立和完善行政执法与司法衔接机制。</w:t>
      </w:r>
    </w:p>
    <w:p w14:paraId="1E4DA605" w14:textId="5A969B0A"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第二十七条【典型案例】  </w:t>
      </w:r>
      <w:r w:rsidR="008664A6">
        <w:rPr>
          <w:rFonts w:ascii="仿宋" w:eastAsia="仿宋" w:hAnsi="仿宋" w:cs="仿宋" w:hint="eastAsia"/>
          <w:bCs/>
          <w:sz w:val="28"/>
          <w:szCs w:val="28"/>
        </w:rPr>
        <w:t>专利主管部门</w:t>
      </w:r>
      <w:r>
        <w:rPr>
          <w:rFonts w:ascii="仿宋" w:eastAsia="仿宋" w:hAnsi="仿宋" w:cs="仿宋" w:hint="eastAsia"/>
          <w:bCs/>
          <w:sz w:val="28"/>
          <w:szCs w:val="28"/>
        </w:rPr>
        <w:t>、专利执法部门应当建立健全专利典型案例发布机制，加强案例指导，促进行政案件办理标准的统一。</w:t>
      </w:r>
    </w:p>
    <w:p w14:paraId="23E6BFCC"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第二十八条【纠纷调解】  </w:t>
      </w:r>
      <w:r>
        <w:rPr>
          <w:rFonts w:ascii="仿宋" w:eastAsia="仿宋" w:hAnsi="仿宋" w:cs="仿宋" w:hint="eastAsia"/>
          <w:bCs/>
          <w:sz w:val="28"/>
          <w:szCs w:val="28"/>
        </w:rPr>
        <w:t>鼓励行业协会、商会等依法成立行业性、专业性调解组织。</w:t>
      </w:r>
    </w:p>
    <w:p w14:paraId="6658AE81" w14:textId="09DD51BB" w:rsidR="004C7D88" w:rsidRDefault="008664A6"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专利主管部门</w:t>
      </w:r>
      <w:r w:rsidR="008758C5">
        <w:rPr>
          <w:rFonts w:ascii="仿宋" w:eastAsia="仿宋" w:hAnsi="仿宋" w:cs="仿宋" w:hint="eastAsia"/>
          <w:bCs/>
          <w:sz w:val="28"/>
          <w:szCs w:val="28"/>
        </w:rPr>
        <w:t>、司法行政部门应当对调解组织开展专利纠纷调解工作提供必要的支持和指导，提高调解工作的质量和水平。</w:t>
      </w:r>
    </w:p>
    <w:p w14:paraId="732B69F2" w14:textId="17FD8FAA" w:rsidR="004C7D88" w:rsidRDefault="008664A6"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专利主管部门</w:t>
      </w:r>
      <w:r w:rsidR="008758C5">
        <w:rPr>
          <w:rFonts w:ascii="仿宋" w:eastAsia="仿宋" w:hAnsi="仿宋" w:cs="仿宋" w:hint="eastAsia"/>
          <w:bCs/>
          <w:sz w:val="28"/>
          <w:szCs w:val="28"/>
        </w:rPr>
        <w:t>受理的专利纠纷案件，可以委托具有公共事务管理职能的组织、人民调解组织以及其他社会团体进行调解。</w:t>
      </w:r>
    </w:p>
    <w:p w14:paraId="638C5602" w14:textId="5BA976B6" w:rsidR="00A04BFE" w:rsidRDefault="00A04BFE" w:rsidP="0054473F">
      <w:pPr>
        <w:snapToGrid w:val="0"/>
        <w:spacing w:beforeLines="50" w:before="156" w:line="600" w:lineRule="exact"/>
        <w:ind w:firstLineChars="200" w:firstLine="562"/>
        <w:rPr>
          <w:rFonts w:ascii="仿宋" w:eastAsia="仿宋" w:hAnsi="仿宋" w:cs="仿宋"/>
          <w:sz w:val="28"/>
          <w:szCs w:val="28"/>
        </w:rPr>
      </w:pPr>
      <w:r w:rsidRPr="008F6BFE">
        <w:rPr>
          <w:rFonts w:ascii="仿宋" w:eastAsia="仿宋" w:hAnsi="仿宋" w:cs="仿宋" w:hint="eastAsia"/>
          <w:b/>
          <w:bCs/>
          <w:sz w:val="28"/>
          <w:szCs w:val="28"/>
        </w:rPr>
        <w:t>第</w:t>
      </w:r>
      <w:r w:rsidR="008F6BFE" w:rsidRPr="008F6BFE">
        <w:rPr>
          <w:rFonts w:ascii="仿宋" w:eastAsia="仿宋" w:hAnsi="仿宋" w:cs="仿宋" w:hint="eastAsia"/>
          <w:b/>
          <w:bCs/>
          <w:sz w:val="28"/>
          <w:szCs w:val="28"/>
        </w:rPr>
        <w:t>二十九</w:t>
      </w:r>
      <w:r w:rsidRPr="008F6BFE">
        <w:rPr>
          <w:rFonts w:ascii="仿宋" w:eastAsia="仿宋" w:hAnsi="仿宋" w:cs="仿宋" w:hint="eastAsia"/>
          <w:b/>
          <w:bCs/>
          <w:sz w:val="28"/>
          <w:szCs w:val="28"/>
        </w:rPr>
        <w:t>条【行政指导</w:t>
      </w:r>
      <w:r w:rsidR="008F6BFE" w:rsidRPr="008F6BFE">
        <w:rPr>
          <w:rFonts w:ascii="仿宋" w:eastAsia="仿宋" w:hAnsi="仿宋" w:cs="仿宋" w:hint="eastAsia"/>
          <w:b/>
          <w:bCs/>
          <w:sz w:val="28"/>
          <w:szCs w:val="28"/>
        </w:rPr>
        <w:t>解决纠纷</w:t>
      </w:r>
      <w:r w:rsidRPr="008F6BFE">
        <w:rPr>
          <w:rFonts w:ascii="仿宋" w:eastAsia="仿宋" w:hAnsi="仿宋" w:cs="仿宋" w:hint="eastAsia"/>
          <w:b/>
          <w:bCs/>
          <w:sz w:val="28"/>
          <w:szCs w:val="28"/>
        </w:rPr>
        <w:t>】</w:t>
      </w:r>
      <w:r>
        <w:rPr>
          <w:rFonts w:ascii="仿宋" w:eastAsia="仿宋" w:hAnsi="仿宋" w:cs="仿宋" w:hint="eastAsia"/>
          <w:b/>
          <w:bCs/>
          <w:sz w:val="28"/>
          <w:szCs w:val="28"/>
        </w:rPr>
        <w:t xml:space="preserve">  </w:t>
      </w:r>
      <w:r w:rsidR="008664A6">
        <w:rPr>
          <w:rFonts w:ascii="仿宋" w:eastAsia="仿宋" w:hAnsi="仿宋" w:cs="仿宋" w:hint="eastAsia"/>
          <w:bCs/>
          <w:sz w:val="28"/>
          <w:szCs w:val="28"/>
        </w:rPr>
        <w:t>专利主管部门</w:t>
      </w:r>
      <w:r>
        <w:rPr>
          <w:rFonts w:ascii="仿宋" w:eastAsia="仿宋" w:hAnsi="仿宋" w:cs="仿宋" w:hint="eastAsia"/>
          <w:bCs/>
          <w:sz w:val="28"/>
          <w:szCs w:val="28"/>
        </w:rPr>
        <w:t>在法定职权范围内，可以通过</w:t>
      </w:r>
      <w:r w:rsidRPr="005C7659">
        <w:rPr>
          <w:rFonts w:ascii="仿宋" w:eastAsia="仿宋" w:hAnsi="仿宋" w:cs="仿宋" w:hint="eastAsia"/>
          <w:bCs/>
          <w:sz w:val="28"/>
          <w:szCs w:val="28"/>
        </w:rPr>
        <w:t>建议、辅导、规劝、示范、约谈</w:t>
      </w:r>
      <w:r>
        <w:rPr>
          <w:rFonts w:ascii="仿宋" w:eastAsia="仿宋" w:hAnsi="仿宋" w:cs="仿宋" w:hint="eastAsia"/>
          <w:bCs/>
          <w:sz w:val="28"/>
          <w:szCs w:val="28"/>
        </w:rPr>
        <w:t>等非强制性方式实施行政指导，</w:t>
      </w:r>
      <w:bookmarkStart w:id="12" w:name="_Hlk90076946"/>
      <w:r>
        <w:rPr>
          <w:rFonts w:ascii="仿宋" w:eastAsia="仿宋" w:hAnsi="仿宋" w:cs="仿宋" w:hint="eastAsia"/>
          <w:bCs/>
          <w:sz w:val="28"/>
          <w:szCs w:val="28"/>
        </w:rPr>
        <w:t>引导当事人协商</w:t>
      </w:r>
      <w:bookmarkStart w:id="13" w:name="_Hlk90577213"/>
      <w:r>
        <w:rPr>
          <w:rFonts w:ascii="仿宋" w:eastAsia="仿宋" w:hAnsi="仿宋" w:cs="仿宋" w:hint="eastAsia"/>
          <w:bCs/>
          <w:sz w:val="28"/>
          <w:szCs w:val="28"/>
        </w:rPr>
        <w:t>解决纠纷</w:t>
      </w:r>
      <w:bookmarkEnd w:id="13"/>
      <w:r>
        <w:rPr>
          <w:rFonts w:ascii="仿宋" w:eastAsia="仿宋" w:hAnsi="仿宋" w:cs="仿宋" w:hint="eastAsia"/>
          <w:bCs/>
          <w:sz w:val="28"/>
          <w:szCs w:val="28"/>
        </w:rPr>
        <w:t>。</w:t>
      </w:r>
      <w:bookmarkEnd w:id="12"/>
    </w:p>
    <w:p w14:paraId="64DC44C9" w14:textId="2691DEAB" w:rsidR="004C7D88" w:rsidRDefault="008758C5" w:rsidP="0054473F">
      <w:pPr>
        <w:snapToGrid w:val="0"/>
        <w:spacing w:beforeLines="50" w:before="156" w:line="600" w:lineRule="exact"/>
        <w:ind w:firstLineChars="200" w:firstLine="562"/>
        <w:rPr>
          <w:rFonts w:ascii="仿宋" w:eastAsia="仿宋" w:hAnsi="仿宋" w:cs="仿宋"/>
          <w:sz w:val="28"/>
          <w:szCs w:val="28"/>
        </w:rPr>
      </w:pPr>
      <w:bookmarkStart w:id="14" w:name="_Hlk87300224"/>
      <w:r>
        <w:rPr>
          <w:rFonts w:ascii="仿宋" w:eastAsia="仿宋" w:hAnsi="仿宋" w:cs="仿宋" w:hint="eastAsia"/>
          <w:b/>
          <w:bCs/>
          <w:sz w:val="28"/>
          <w:szCs w:val="28"/>
        </w:rPr>
        <w:t>第</w:t>
      </w:r>
      <w:r w:rsidR="008F6BFE">
        <w:rPr>
          <w:rFonts w:ascii="仿宋" w:eastAsia="仿宋" w:hAnsi="仿宋" w:cs="仿宋" w:hint="eastAsia"/>
          <w:b/>
          <w:bCs/>
          <w:sz w:val="28"/>
          <w:szCs w:val="28"/>
        </w:rPr>
        <w:t>三十</w:t>
      </w:r>
      <w:r>
        <w:rPr>
          <w:rFonts w:ascii="仿宋" w:eastAsia="仿宋" w:hAnsi="仿宋" w:cs="仿宋" w:hint="eastAsia"/>
          <w:b/>
          <w:bCs/>
          <w:sz w:val="28"/>
          <w:szCs w:val="28"/>
        </w:rPr>
        <w:t>条【合规承诺】</w:t>
      </w:r>
      <w:bookmarkEnd w:id="14"/>
      <w:r>
        <w:rPr>
          <w:rFonts w:ascii="仿宋" w:eastAsia="仿宋" w:hAnsi="仿宋" w:cs="仿宋" w:hint="eastAsia"/>
          <w:sz w:val="28"/>
          <w:szCs w:val="28"/>
        </w:rPr>
        <w:t xml:space="preserve">  参加政府投资、政府采购、政府资金扶持、表彰奖励等活动的，应当向有关主管部门提交未侵犯他人专利权的书面承诺，并在签订协议时约定违背承诺的责任。</w:t>
      </w:r>
    </w:p>
    <w:p w14:paraId="7147CF79" w14:textId="77777777" w:rsidR="004C7D88" w:rsidRDefault="008758C5" w:rsidP="0054473F">
      <w:pPr>
        <w:snapToGrid w:val="0"/>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鼓励自然人、法人和非法人组织在合同中约定专利权合规性承诺的内容以及相应的违约责任。</w:t>
      </w:r>
    </w:p>
    <w:p w14:paraId="6AEF49D8" w14:textId="451819E4"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第三十</w:t>
      </w:r>
      <w:r w:rsidR="008F6BFE">
        <w:rPr>
          <w:rFonts w:ascii="仿宋" w:eastAsia="仿宋" w:hAnsi="仿宋" w:cs="仿宋" w:hint="eastAsia"/>
          <w:b/>
          <w:bCs/>
          <w:sz w:val="28"/>
          <w:szCs w:val="28"/>
        </w:rPr>
        <w:t>一</w:t>
      </w:r>
      <w:r>
        <w:rPr>
          <w:rFonts w:ascii="仿宋" w:eastAsia="仿宋" w:hAnsi="仿宋" w:cs="仿宋" w:hint="eastAsia"/>
          <w:b/>
          <w:bCs/>
          <w:sz w:val="28"/>
          <w:szCs w:val="28"/>
        </w:rPr>
        <w:t xml:space="preserve">条【行业自律】  </w:t>
      </w:r>
      <w:r>
        <w:rPr>
          <w:rFonts w:ascii="仿宋" w:eastAsia="仿宋" w:hAnsi="仿宋" w:cs="仿宋" w:hint="eastAsia"/>
          <w:bCs/>
          <w:sz w:val="28"/>
          <w:szCs w:val="28"/>
        </w:rPr>
        <w:t>鼓励建立专利相关行业协会和产业联盟。</w:t>
      </w:r>
    </w:p>
    <w:p w14:paraId="78F0CB17"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专利相关行业协会、产业联盟应当加强自律管理，规范会员、成员的行为，对侵犯他人专利权的会员、成员进行规劝惩戒，并将规劝惩戒情况报告市专利主管部门。</w:t>
      </w:r>
      <w:bookmarkStart w:id="15" w:name="_Hlk85757205"/>
    </w:p>
    <w:bookmarkEnd w:id="15"/>
    <w:p w14:paraId="48AC39A6" w14:textId="17D1FFD1"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第三十</w:t>
      </w:r>
      <w:r w:rsidR="008F6BFE">
        <w:rPr>
          <w:rFonts w:ascii="仿宋" w:eastAsia="仿宋" w:hAnsi="仿宋" w:cs="仿宋" w:hint="eastAsia"/>
          <w:b/>
          <w:bCs/>
          <w:sz w:val="28"/>
          <w:szCs w:val="28"/>
        </w:rPr>
        <w:t>二</w:t>
      </w:r>
      <w:r>
        <w:rPr>
          <w:rFonts w:ascii="仿宋" w:eastAsia="仿宋" w:hAnsi="仿宋" w:cs="仿宋" w:hint="eastAsia"/>
          <w:b/>
          <w:bCs/>
          <w:sz w:val="28"/>
          <w:szCs w:val="28"/>
        </w:rPr>
        <w:t xml:space="preserve">条【流通市场】  </w:t>
      </w:r>
      <w:r>
        <w:rPr>
          <w:rFonts w:ascii="仿宋" w:eastAsia="仿宋" w:hAnsi="仿宋" w:cs="仿宋" w:hint="eastAsia"/>
          <w:sz w:val="28"/>
          <w:szCs w:val="28"/>
        </w:rPr>
        <w:t>鼓励商品贸易流通市场主办单位</w:t>
      </w:r>
      <w:r>
        <w:rPr>
          <w:rFonts w:ascii="仿宋" w:eastAsia="仿宋" w:hAnsi="仿宋" w:cs="仿宋" w:hint="eastAsia"/>
          <w:bCs/>
          <w:sz w:val="28"/>
          <w:szCs w:val="28"/>
        </w:rPr>
        <w:t>制定市场专利保护规则</w:t>
      </w:r>
      <w:r w:rsidR="008F6BFE" w:rsidRPr="008F6BFE">
        <w:rPr>
          <w:rFonts w:ascii="仿宋" w:eastAsia="仿宋" w:hAnsi="仿宋" w:cs="仿宋" w:hint="eastAsia"/>
          <w:bCs/>
          <w:sz w:val="28"/>
          <w:szCs w:val="28"/>
        </w:rPr>
        <w:t>，</w:t>
      </w:r>
      <w:r w:rsidRPr="008F6BFE">
        <w:rPr>
          <w:rFonts w:ascii="仿宋" w:eastAsia="仿宋" w:hAnsi="仿宋" w:cs="仿宋" w:hint="eastAsia"/>
          <w:bCs/>
          <w:sz w:val="28"/>
          <w:szCs w:val="28"/>
        </w:rPr>
        <w:t>开展专利宣传培训，积</w:t>
      </w:r>
      <w:r>
        <w:rPr>
          <w:rFonts w:ascii="仿宋" w:eastAsia="仿宋" w:hAnsi="仿宋" w:cs="仿宋" w:hint="eastAsia"/>
          <w:bCs/>
          <w:sz w:val="28"/>
          <w:szCs w:val="28"/>
        </w:rPr>
        <w:t>极防范和调解专利纠纷。</w:t>
      </w:r>
    </w:p>
    <w:p w14:paraId="122C7EBB" w14:textId="0B95F129" w:rsidR="004C7D88" w:rsidRDefault="008664A6"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专利主管部门</w:t>
      </w:r>
      <w:r w:rsidR="008758C5">
        <w:rPr>
          <w:rFonts w:ascii="仿宋" w:eastAsia="仿宋" w:hAnsi="仿宋" w:cs="仿宋" w:hint="eastAsia"/>
          <w:bCs/>
          <w:sz w:val="28"/>
          <w:szCs w:val="28"/>
        </w:rPr>
        <w:t>和有关行业主管部门应当加强对</w:t>
      </w:r>
      <w:r w:rsidR="008758C5">
        <w:rPr>
          <w:rFonts w:ascii="仿宋" w:eastAsia="仿宋" w:hAnsi="仿宋" w:cs="仿宋" w:hint="eastAsia"/>
          <w:sz w:val="28"/>
          <w:szCs w:val="28"/>
        </w:rPr>
        <w:t>商品贸易流通市场主办单位</w:t>
      </w:r>
      <w:r w:rsidR="008758C5">
        <w:rPr>
          <w:rFonts w:ascii="仿宋" w:eastAsia="仿宋" w:hAnsi="仿宋" w:cs="仿宋" w:hint="eastAsia"/>
          <w:bCs/>
          <w:sz w:val="28"/>
          <w:szCs w:val="28"/>
        </w:rPr>
        <w:t>专利保护工作的指导。</w:t>
      </w:r>
    </w:p>
    <w:p w14:paraId="50069536" w14:textId="2EBE3BA6" w:rsidR="004C7D88" w:rsidRDefault="008758C5" w:rsidP="0054473F">
      <w:pPr>
        <w:snapToGrid w:val="0"/>
        <w:spacing w:line="600" w:lineRule="exact"/>
        <w:ind w:firstLineChars="200" w:firstLine="562"/>
        <w:rPr>
          <w:rFonts w:ascii="仿宋" w:eastAsia="仿宋" w:hAnsi="仿宋" w:cs="仿宋"/>
          <w:bCs/>
          <w:sz w:val="28"/>
          <w:szCs w:val="28"/>
        </w:rPr>
      </w:pPr>
      <w:bookmarkStart w:id="16" w:name="_Hlk87300255"/>
      <w:r>
        <w:rPr>
          <w:rFonts w:ascii="仿宋" w:eastAsia="仿宋" w:hAnsi="仿宋" w:cs="仿宋" w:hint="eastAsia"/>
          <w:b/>
          <w:bCs/>
          <w:sz w:val="28"/>
          <w:szCs w:val="28"/>
        </w:rPr>
        <w:t>第三十</w:t>
      </w:r>
      <w:r w:rsidR="008F6BFE">
        <w:rPr>
          <w:rFonts w:ascii="仿宋" w:eastAsia="仿宋" w:hAnsi="仿宋" w:cs="仿宋" w:hint="eastAsia"/>
          <w:b/>
          <w:bCs/>
          <w:sz w:val="28"/>
          <w:szCs w:val="28"/>
        </w:rPr>
        <w:t>三</w:t>
      </w:r>
      <w:r>
        <w:rPr>
          <w:rFonts w:ascii="仿宋" w:eastAsia="仿宋" w:hAnsi="仿宋" w:cs="仿宋" w:hint="eastAsia"/>
          <w:b/>
          <w:bCs/>
          <w:sz w:val="28"/>
          <w:szCs w:val="28"/>
        </w:rPr>
        <w:t>条【电子商务】</w:t>
      </w:r>
      <w:bookmarkEnd w:id="16"/>
      <w:r>
        <w:rPr>
          <w:rFonts w:ascii="仿宋" w:eastAsia="仿宋" w:hAnsi="仿宋" w:cs="仿宋" w:hint="eastAsia"/>
          <w:b/>
          <w:bCs/>
          <w:sz w:val="28"/>
          <w:szCs w:val="28"/>
        </w:rPr>
        <w:t xml:space="preserve">  </w:t>
      </w:r>
      <w:r>
        <w:rPr>
          <w:rFonts w:ascii="仿宋" w:eastAsia="仿宋" w:hAnsi="仿宋" w:cs="仿宋" w:hint="eastAsia"/>
          <w:bCs/>
          <w:sz w:val="28"/>
          <w:szCs w:val="28"/>
        </w:rPr>
        <w:t>电子商务平台经营者应当建立专利保护规则，公开专利侵权投诉举报途径。</w:t>
      </w:r>
    </w:p>
    <w:p w14:paraId="27972B2F"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市专利主管部门应当会同有关部门规范电子商务平台经营者的侵权投诉处理行为，引导和督促电子商务平台经营者履行专利保护义务，快速高效解决电子商务领域专利纠纷。</w:t>
      </w:r>
    </w:p>
    <w:p w14:paraId="2921EBA8" w14:textId="03664D4A"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第三十</w:t>
      </w:r>
      <w:r w:rsidR="008F6BFE">
        <w:rPr>
          <w:rFonts w:ascii="仿宋" w:eastAsia="仿宋" w:hAnsi="仿宋" w:cs="仿宋" w:hint="eastAsia"/>
          <w:b/>
          <w:bCs/>
          <w:sz w:val="28"/>
          <w:szCs w:val="28"/>
        </w:rPr>
        <w:t>四</w:t>
      </w:r>
      <w:r>
        <w:rPr>
          <w:rFonts w:ascii="仿宋" w:eastAsia="仿宋" w:hAnsi="仿宋" w:cs="仿宋" w:hint="eastAsia"/>
          <w:b/>
          <w:bCs/>
          <w:sz w:val="28"/>
          <w:szCs w:val="28"/>
        </w:rPr>
        <w:t xml:space="preserve">条【会展保护】  </w:t>
      </w:r>
      <w:r>
        <w:rPr>
          <w:rFonts w:ascii="仿宋" w:eastAsia="仿宋" w:hAnsi="仿宋" w:cs="仿宋" w:hint="eastAsia"/>
          <w:bCs/>
          <w:sz w:val="28"/>
          <w:szCs w:val="28"/>
        </w:rPr>
        <w:t>本市举办的大型展示、展览、推广、交易等会展活动，举办单位可以要求参展方提交不侵犯他人专利权的书面承诺。</w:t>
      </w:r>
    </w:p>
    <w:p w14:paraId="155A62E0" w14:textId="5AE0DA32" w:rsidR="004C7D88" w:rsidRDefault="008758C5" w:rsidP="0054473F">
      <w:pPr>
        <w:snapToGrid w:val="0"/>
        <w:spacing w:beforeLines="50" w:before="156"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鼓励举办单位自行或者与</w:t>
      </w:r>
      <w:r w:rsidR="008664A6">
        <w:rPr>
          <w:rFonts w:ascii="仿宋" w:eastAsia="仿宋" w:hAnsi="仿宋" w:cs="仿宋" w:hint="eastAsia"/>
          <w:bCs/>
          <w:sz w:val="28"/>
          <w:szCs w:val="28"/>
        </w:rPr>
        <w:t>专利主管部门</w:t>
      </w:r>
      <w:r>
        <w:rPr>
          <w:rFonts w:ascii="仿宋" w:eastAsia="仿宋" w:hAnsi="仿宋" w:cs="仿宋" w:hint="eastAsia"/>
          <w:bCs/>
          <w:sz w:val="28"/>
          <w:szCs w:val="28"/>
        </w:rPr>
        <w:t>、行业协会、维权援助机构等设立会展专利纠纷处理机构。</w:t>
      </w:r>
    </w:p>
    <w:p w14:paraId="478FF2DB" w14:textId="77777777" w:rsidR="004C7D88" w:rsidRDefault="004C7D88" w:rsidP="0054473F">
      <w:pPr>
        <w:snapToGrid w:val="0"/>
        <w:spacing w:beforeLines="50" w:before="156" w:line="600" w:lineRule="exact"/>
        <w:ind w:firstLineChars="200" w:firstLine="560"/>
        <w:rPr>
          <w:rFonts w:ascii="仿宋" w:eastAsia="仿宋" w:hAnsi="仿宋" w:cs="仿宋"/>
          <w:sz w:val="28"/>
          <w:szCs w:val="28"/>
        </w:rPr>
      </w:pPr>
    </w:p>
    <w:p w14:paraId="7864A056" w14:textId="77777777" w:rsidR="004C7D88" w:rsidRDefault="008758C5" w:rsidP="0054473F">
      <w:pPr>
        <w:snapToGrid w:val="0"/>
        <w:spacing w:beforeLines="50" w:before="156" w:line="600" w:lineRule="exact"/>
        <w:jc w:val="center"/>
        <w:rPr>
          <w:rFonts w:ascii="仿宋" w:eastAsia="仿宋" w:hAnsi="仿宋" w:cs="仿宋"/>
          <w:b/>
          <w:bCs/>
          <w:sz w:val="28"/>
          <w:szCs w:val="28"/>
        </w:rPr>
      </w:pPr>
      <w:r>
        <w:rPr>
          <w:rFonts w:ascii="仿宋" w:eastAsia="仿宋" w:hAnsi="仿宋" w:cs="仿宋" w:hint="eastAsia"/>
          <w:b/>
          <w:bCs/>
          <w:sz w:val="28"/>
          <w:szCs w:val="28"/>
        </w:rPr>
        <w:t xml:space="preserve">第四章 </w:t>
      </w:r>
      <w:r>
        <w:rPr>
          <w:rFonts w:ascii="仿宋" w:eastAsia="仿宋" w:hAnsi="仿宋" w:cs="仿宋"/>
          <w:b/>
          <w:bCs/>
          <w:sz w:val="28"/>
          <w:szCs w:val="28"/>
        </w:rPr>
        <w:t xml:space="preserve"> </w:t>
      </w:r>
      <w:r>
        <w:rPr>
          <w:rFonts w:ascii="仿宋" w:eastAsia="仿宋" w:hAnsi="仿宋" w:cs="仿宋" w:hint="eastAsia"/>
          <w:b/>
          <w:bCs/>
          <w:sz w:val="28"/>
          <w:szCs w:val="28"/>
        </w:rPr>
        <w:t>管理和服务</w:t>
      </w:r>
    </w:p>
    <w:p w14:paraId="4767E8D8" w14:textId="1F4B3914" w:rsidR="008669E4"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第三十</w:t>
      </w:r>
      <w:r w:rsidR="008F6BFE">
        <w:rPr>
          <w:rFonts w:ascii="仿宋" w:eastAsia="仿宋" w:hAnsi="仿宋" w:cs="仿宋" w:hint="eastAsia"/>
          <w:b/>
          <w:bCs/>
          <w:sz w:val="28"/>
          <w:szCs w:val="28"/>
        </w:rPr>
        <w:t>五</w:t>
      </w:r>
      <w:r>
        <w:rPr>
          <w:rFonts w:ascii="仿宋" w:eastAsia="仿宋" w:hAnsi="仿宋" w:cs="仿宋" w:hint="eastAsia"/>
          <w:b/>
          <w:bCs/>
          <w:sz w:val="28"/>
          <w:szCs w:val="28"/>
        </w:rPr>
        <w:t xml:space="preserve">条【专利统计】  </w:t>
      </w:r>
      <w:r w:rsidR="008669E4">
        <w:rPr>
          <w:rFonts w:ascii="仿宋" w:eastAsia="仿宋" w:hAnsi="仿宋" w:cs="仿宋" w:hint="eastAsia"/>
          <w:bCs/>
          <w:sz w:val="28"/>
          <w:szCs w:val="28"/>
        </w:rPr>
        <w:t>市、区县（自治县）人民政府应当将专利有关指标纳入国民经济和社会发展统计范围。</w:t>
      </w:r>
    </w:p>
    <w:p w14:paraId="785C8BFE" w14:textId="77777777" w:rsidR="008669E4" w:rsidRPr="005C0363" w:rsidRDefault="008669E4" w:rsidP="0054473F">
      <w:pPr>
        <w:snapToGrid w:val="0"/>
        <w:spacing w:beforeLines="50" w:before="156"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统计部门应当会同专利、经济信息、科技等部门</w:t>
      </w:r>
      <w:r w:rsidR="005C0363">
        <w:rPr>
          <w:rFonts w:ascii="仿宋" w:eastAsia="仿宋" w:hAnsi="仿宋" w:cs="仿宋" w:hint="eastAsia"/>
          <w:bCs/>
          <w:sz w:val="28"/>
          <w:szCs w:val="28"/>
        </w:rPr>
        <w:t>依法开展</w:t>
      </w:r>
      <w:r>
        <w:rPr>
          <w:rFonts w:ascii="仿宋" w:eastAsia="仿宋" w:hAnsi="仿宋" w:cs="仿宋" w:hint="eastAsia"/>
          <w:bCs/>
          <w:sz w:val="28"/>
          <w:szCs w:val="28"/>
        </w:rPr>
        <w:t>专利</w:t>
      </w:r>
      <w:r w:rsidR="005C0363">
        <w:rPr>
          <w:rFonts w:ascii="仿宋" w:eastAsia="仿宋" w:hAnsi="仿宋" w:cs="仿宋" w:hint="eastAsia"/>
          <w:bCs/>
          <w:sz w:val="28"/>
          <w:szCs w:val="28"/>
        </w:rPr>
        <w:t>统计调查，</w:t>
      </w:r>
      <w:r>
        <w:rPr>
          <w:rFonts w:ascii="仿宋" w:eastAsia="仿宋" w:hAnsi="仿宋" w:cs="仿宋" w:hint="eastAsia"/>
          <w:bCs/>
          <w:sz w:val="28"/>
          <w:szCs w:val="28"/>
        </w:rPr>
        <w:t>定期</w:t>
      </w:r>
      <w:r w:rsidR="005C0363">
        <w:rPr>
          <w:rFonts w:ascii="仿宋" w:eastAsia="仿宋" w:hAnsi="仿宋" w:cs="仿宋" w:hint="eastAsia"/>
          <w:bCs/>
          <w:sz w:val="28"/>
          <w:szCs w:val="28"/>
        </w:rPr>
        <w:t>公</w:t>
      </w:r>
      <w:r>
        <w:rPr>
          <w:rFonts w:ascii="仿宋" w:eastAsia="仿宋" w:hAnsi="仿宋" w:cs="仿宋" w:hint="eastAsia"/>
          <w:bCs/>
          <w:sz w:val="28"/>
          <w:szCs w:val="28"/>
        </w:rPr>
        <w:t>布</w:t>
      </w:r>
      <w:r w:rsidR="00314D0A">
        <w:rPr>
          <w:rFonts w:ascii="仿宋" w:eastAsia="仿宋" w:hAnsi="仿宋" w:cs="仿宋" w:hint="eastAsia"/>
          <w:bCs/>
          <w:sz w:val="28"/>
          <w:szCs w:val="28"/>
        </w:rPr>
        <w:t>专利</w:t>
      </w:r>
      <w:r w:rsidR="005C0363">
        <w:rPr>
          <w:rFonts w:ascii="仿宋" w:eastAsia="仿宋" w:hAnsi="仿宋" w:cs="仿宋" w:hint="eastAsia"/>
          <w:bCs/>
          <w:sz w:val="28"/>
          <w:szCs w:val="28"/>
        </w:rPr>
        <w:t>统计信息</w:t>
      </w:r>
      <w:r>
        <w:rPr>
          <w:rFonts w:ascii="仿宋" w:eastAsia="仿宋" w:hAnsi="仿宋" w:cs="仿宋" w:hint="eastAsia"/>
          <w:bCs/>
          <w:sz w:val="28"/>
          <w:szCs w:val="28"/>
        </w:rPr>
        <w:t>。</w:t>
      </w:r>
    </w:p>
    <w:p w14:paraId="5D0AE65D" w14:textId="6AF70172" w:rsidR="00924463" w:rsidRPr="00924463" w:rsidRDefault="008758C5" w:rsidP="0054473F">
      <w:pPr>
        <w:snapToGrid w:val="0"/>
        <w:spacing w:beforeLines="50" w:before="156" w:line="600" w:lineRule="exact"/>
        <w:ind w:firstLineChars="200" w:firstLine="562"/>
      </w:pPr>
      <w:bookmarkStart w:id="17" w:name="_Hlk87300349"/>
      <w:r>
        <w:rPr>
          <w:rFonts w:ascii="仿宋" w:eastAsia="仿宋" w:hAnsi="仿宋" w:cs="仿宋" w:hint="eastAsia"/>
          <w:b/>
          <w:bCs/>
          <w:sz w:val="28"/>
          <w:szCs w:val="28"/>
        </w:rPr>
        <w:t>第三十</w:t>
      </w:r>
      <w:r w:rsidR="008F6BFE">
        <w:rPr>
          <w:rFonts w:ascii="仿宋" w:eastAsia="仿宋" w:hAnsi="仿宋" w:cs="仿宋" w:hint="eastAsia"/>
          <w:b/>
          <w:bCs/>
          <w:sz w:val="28"/>
          <w:szCs w:val="28"/>
        </w:rPr>
        <w:t>六</w:t>
      </w:r>
      <w:r>
        <w:rPr>
          <w:rFonts w:ascii="仿宋" w:eastAsia="仿宋" w:hAnsi="仿宋" w:cs="仿宋" w:hint="eastAsia"/>
          <w:b/>
          <w:bCs/>
          <w:sz w:val="28"/>
          <w:szCs w:val="28"/>
        </w:rPr>
        <w:t>条【</w:t>
      </w:r>
      <w:r w:rsidR="001639CB">
        <w:rPr>
          <w:rFonts w:ascii="仿宋" w:eastAsia="仿宋" w:hAnsi="仿宋" w:cs="仿宋" w:hint="eastAsia"/>
          <w:b/>
          <w:bCs/>
          <w:sz w:val="28"/>
          <w:szCs w:val="28"/>
        </w:rPr>
        <w:t>验收考核</w:t>
      </w:r>
      <w:r>
        <w:rPr>
          <w:rFonts w:ascii="仿宋" w:eastAsia="仿宋" w:hAnsi="仿宋" w:cs="仿宋" w:hint="eastAsia"/>
          <w:b/>
          <w:bCs/>
          <w:sz w:val="28"/>
          <w:szCs w:val="28"/>
        </w:rPr>
        <w:t>指标】</w:t>
      </w:r>
      <w:bookmarkEnd w:id="17"/>
      <w:r>
        <w:rPr>
          <w:rFonts w:ascii="仿宋" w:eastAsia="仿宋" w:hAnsi="仿宋" w:cs="仿宋" w:hint="eastAsia"/>
          <w:b/>
          <w:bCs/>
          <w:sz w:val="28"/>
          <w:szCs w:val="28"/>
        </w:rPr>
        <w:t xml:space="preserve">  </w:t>
      </w:r>
      <w:r w:rsidR="00924463">
        <w:rPr>
          <w:rFonts w:ascii="仿宋" w:eastAsia="仿宋" w:hAnsi="仿宋" w:cs="仿宋" w:hint="eastAsia"/>
          <w:bCs/>
          <w:sz w:val="28"/>
          <w:szCs w:val="28"/>
        </w:rPr>
        <w:t>专利数量、质量</w:t>
      </w:r>
      <w:r w:rsidR="00DA01A6">
        <w:rPr>
          <w:rFonts w:ascii="仿宋" w:eastAsia="仿宋" w:hAnsi="仿宋" w:cs="仿宋" w:hint="eastAsia"/>
          <w:bCs/>
          <w:sz w:val="28"/>
          <w:szCs w:val="28"/>
        </w:rPr>
        <w:t>以及实施效果</w:t>
      </w:r>
      <w:r w:rsidR="00924463">
        <w:rPr>
          <w:rFonts w:ascii="仿宋" w:eastAsia="仿宋" w:hAnsi="仿宋" w:cs="仿宋" w:hint="eastAsia"/>
          <w:bCs/>
          <w:sz w:val="28"/>
          <w:szCs w:val="28"/>
        </w:rPr>
        <w:t>应当作为财政资助技术开发</w:t>
      </w:r>
      <w:r w:rsidR="00140418">
        <w:rPr>
          <w:rFonts w:ascii="仿宋" w:eastAsia="仿宋" w:hAnsi="仿宋" w:cs="仿宋" w:hint="eastAsia"/>
          <w:bCs/>
          <w:sz w:val="28"/>
          <w:szCs w:val="28"/>
        </w:rPr>
        <w:t>项目</w:t>
      </w:r>
      <w:r w:rsidR="00DA01A6">
        <w:rPr>
          <w:rFonts w:ascii="仿宋" w:eastAsia="仿宋" w:hAnsi="仿宋" w:cs="仿宋" w:hint="eastAsia"/>
          <w:bCs/>
          <w:sz w:val="28"/>
          <w:szCs w:val="28"/>
        </w:rPr>
        <w:t>、</w:t>
      </w:r>
      <w:r w:rsidR="00924463">
        <w:rPr>
          <w:rFonts w:ascii="仿宋" w:eastAsia="仿宋" w:hAnsi="仿宋" w:cs="仿宋" w:hint="eastAsia"/>
          <w:bCs/>
          <w:sz w:val="28"/>
          <w:szCs w:val="28"/>
        </w:rPr>
        <w:t>创新平台的</w:t>
      </w:r>
      <w:r w:rsidR="00DA01A6">
        <w:rPr>
          <w:rFonts w:ascii="仿宋" w:eastAsia="仿宋" w:hAnsi="仿宋" w:cs="仿宋" w:hint="eastAsia"/>
          <w:bCs/>
          <w:sz w:val="28"/>
          <w:szCs w:val="28"/>
        </w:rPr>
        <w:t>验收考核</w:t>
      </w:r>
      <w:r w:rsidR="00924463">
        <w:rPr>
          <w:rFonts w:ascii="仿宋" w:eastAsia="仿宋" w:hAnsi="仿宋" w:cs="仿宋" w:hint="eastAsia"/>
          <w:bCs/>
          <w:sz w:val="28"/>
          <w:szCs w:val="28"/>
        </w:rPr>
        <w:t>指标。</w:t>
      </w:r>
    </w:p>
    <w:p w14:paraId="06346AE2" w14:textId="77777777" w:rsidR="008668FF" w:rsidRPr="00DA01A6" w:rsidRDefault="00F36CF1" w:rsidP="0054473F">
      <w:pPr>
        <w:snapToGrid w:val="0"/>
        <w:spacing w:beforeLines="50" w:before="156"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财政资助</w:t>
      </w:r>
      <w:r w:rsidR="00924463">
        <w:rPr>
          <w:rFonts w:ascii="仿宋" w:eastAsia="仿宋" w:hAnsi="仿宋" w:cs="仿宋" w:hint="eastAsia"/>
          <w:bCs/>
          <w:sz w:val="28"/>
          <w:szCs w:val="28"/>
        </w:rPr>
        <w:t>技术开发</w:t>
      </w:r>
      <w:r w:rsidR="00140418">
        <w:rPr>
          <w:rFonts w:ascii="仿宋" w:eastAsia="仿宋" w:hAnsi="仿宋" w:cs="仿宋" w:hint="eastAsia"/>
          <w:bCs/>
          <w:sz w:val="28"/>
          <w:szCs w:val="28"/>
        </w:rPr>
        <w:t>项目</w:t>
      </w:r>
      <w:r w:rsidR="001639CB">
        <w:rPr>
          <w:rFonts w:ascii="仿宋" w:eastAsia="仿宋" w:hAnsi="仿宋" w:cs="仿宋" w:hint="eastAsia"/>
          <w:bCs/>
          <w:sz w:val="28"/>
          <w:szCs w:val="28"/>
        </w:rPr>
        <w:t>、创新平台</w:t>
      </w:r>
      <w:r w:rsidR="00DA01A6">
        <w:rPr>
          <w:rFonts w:ascii="仿宋" w:eastAsia="仿宋" w:hAnsi="仿宋" w:cs="仿宋" w:hint="eastAsia"/>
          <w:bCs/>
          <w:sz w:val="28"/>
          <w:szCs w:val="28"/>
        </w:rPr>
        <w:t>主管</w:t>
      </w:r>
      <w:r w:rsidR="008668FF">
        <w:rPr>
          <w:rFonts w:ascii="仿宋" w:eastAsia="仿宋" w:hAnsi="仿宋" w:cs="仿宋" w:hint="eastAsia"/>
          <w:bCs/>
          <w:sz w:val="28"/>
          <w:szCs w:val="28"/>
        </w:rPr>
        <w:t>部门</w:t>
      </w:r>
      <w:r>
        <w:rPr>
          <w:rFonts w:ascii="仿宋" w:eastAsia="仿宋" w:hAnsi="仿宋" w:cs="仿宋" w:hint="eastAsia"/>
          <w:bCs/>
          <w:sz w:val="28"/>
          <w:szCs w:val="28"/>
        </w:rPr>
        <w:t>应当</w:t>
      </w:r>
      <w:r w:rsidR="001639CB">
        <w:rPr>
          <w:rFonts w:ascii="仿宋" w:eastAsia="仿宋" w:hAnsi="仿宋" w:cs="仿宋" w:hint="eastAsia"/>
          <w:bCs/>
          <w:sz w:val="28"/>
          <w:szCs w:val="28"/>
        </w:rPr>
        <w:t>定期</w:t>
      </w:r>
      <w:r>
        <w:rPr>
          <w:rFonts w:ascii="仿宋" w:eastAsia="仿宋" w:hAnsi="仿宋" w:cs="仿宋" w:hint="eastAsia"/>
          <w:bCs/>
          <w:sz w:val="28"/>
          <w:szCs w:val="28"/>
        </w:rPr>
        <w:t>公布</w:t>
      </w:r>
      <w:r w:rsidR="001639CB">
        <w:rPr>
          <w:rFonts w:ascii="仿宋" w:eastAsia="仿宋" w:hAnsi="仿宋" w:cs="仿宋" w:hint="eastAsia"/>
          <w:bCs/>
          <w:sz w:val="28"/>
          <w:szCs w:val="28"/>
        </w:rPr>
        <w:t>该</w:t>
      </w:r>
      <w:r>
        <w:rPr>
          <w:rFonts w:ascii="仿宋" w:eastAsia="仿宋" w:hAnsi="仿宋" w:cs="仿宋" w:hint="eastAsia"/>
          <w:bCs/>
          <w:sz w:val="28"/>
          <w:szCs w:val="28"/>
        </w:rPr>
        <w:t>项目</w:t>
      </w:r>
      <w:r w:rsidR="001639CB">
        <w:rPr>
          <w:rFonts w:ascii="仿宋" w:eastAsia="仿宋" w:hAnsi="仿宋" w:cs="仿宋" w:hint="eastAsia"/>
          <w:bCs/>
          <w:sz w:val="28"/>
          <w:szCs w:val="28"/>
        </w:rPr>
        <w:t>、平台</w:t>
      </w:r>
      <w:r>
        <w:rPr>
          <w:rFonts w:ascii="仿宋" w:eastAsia="仿宋" w:hAnsi="仿宋" w:cs="仿宋" w:hint="eastAsia"/>
          <w:bCs/>
          <w:sz w:val="28"/>
          <w:szCs w:val="28"/>
        </w:rPr>
        <w:t>的专利信息。</w:t>
      </w:r>
    </w:p>
    <w:p w14:paraId="35C19FE3" w14:textId="79850872"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第三十</w:t>
      </w:r>
      <w:r w:rsidR="008F6BFE">
        <w:rPr>
          <w:rFonts w:ascii="仿宋" w:eastAsia="仿宋" w:hAnsi="仿宋" w:cs="仿宋" w:hint="eastAsia"/>
          <w:b/>
          <w:bCs/>
          <w:sz w:val="28"/>
          <w:szCs w:val="28"/>
        </w:rPr>
        <w:t>七</w:t>
      </w:r>
      <w:r>
        <w:rPr>
          <w:rFonts w:ascii="仿宋" w:eastAsia="仿宋" w:hAnsi="仿宋" w:cs="仿宋" w:hint="eastAsia"/>
          <w:b/>
          <w:bCs/>
          <w:sz w:val="28"/>
          <w:szCs w:val="28"/>
        </w:rPr>
        <w:t xml:space="preserve">条【国企专利管理】  </w:t>
      </w:r>
      <w:r w:rsidR="003D59BE">
        <w:rPr>
          <w:rFonts w:ascii="仿宋" w:eastAsia="仿宋" w:hAnsi="仿宋" w:cs="仿宋" w:hint="eastAsia"/>
          <w:bCs/>
          <w:sz w:val="28"/>
          <w:szCs w:val="28"/>
        </w:rPr>
        <w:t>市、区县（自治县）</w:t>
      </w:r>
      <w:r>
        <w:rPr>
          <w:rFonts w:ascii="仿宋" w:eastAsia="仿宋" w:hAnsi="仿宋" w:cs="仿宋"/>
          <w:bCs/>
          <w:sz w:val="28"/>
          <w:szCs w:val="28"/>
        </w:rPr>
        <w:t>国有资产监督管理</w:t>
      </w:r>
      <w:r>
        <w:rPr>
          <w:rFonts w:ascii="仿宋" w:eastAsia="仿宋" w:hAnsi="仿宋" w:cs="仿宋" w:hint="eastAsia"/>
          <w:bCs/>
          <w:sz w:val="28"/>
          <w:szCs w:val="28"/>
        </w:rPr>
        <w:t>部门应当会同</w:t>
      </w:r>
      <w:r w:rsidR="008664A6">
        <w:rPr>
          <w:rFonts w:ascii="仿宋" w:eastAsia="仿宋" w:hAnsi="仿宋" w:cs="仿宋" w:hint="eastAsia"/>
          <w:bCs/>
          <w:sz w:val="28"/>
          <w:szCs w:val="28"/>
        </w:rPr>
        <w:t>专利主管部门</w:t>
      </w:r>
      <w:r>
        <w:rPr>
          <w:rFonts w:ascii="仿宋" w:eastAsia="仿宋" w:hAnsi="仿宋" w:cs="仿宋" w:hint="eastAsia"/>
          <w:bCs/>
          <w:sz w:val="28"/>
          <w:szCs w:val="28"/>
        </w:rPr>
        <w:t>加强对国有企业专利工作的指导</w:t>
      </w:r>
      <w:r w:rsidR="00140418" w:rsidRPr="00140418">
        <w:rPr>
          <w:rFonts w:ascii="仿宋" w:eastAsia="仿宋" w:hAnsi="仿宋" w:cs="仿宋" w:hint="eastAsia"/>
          <w:bCs/>
          <w:sz w:val="28"/>
          <w:szCs w:val="28"/>
        </w:rPr>
        <w:t>，鼓励国有企业实施企业知识产权管理规范</w:t>
      </w:r>
      <w:r>
        <w:rPr>
          <w:rFonts w:ascii="仿宋" w:eastAsia="仿宋" w:hAnsi="仿宋" w:cs="仿宋" w:hint="eastAsia"/>
          <w:bCs/>
          <w:sz w:val="28"/>
          <w:szCs w:val="28"/>
        </w:rPr>
        <w:t>，</w:t>
      </w:r>
      <w:bookmarkStart w:id="18" w:name="_Hlk87290793"/>
      <w:r>
        <w:rPr>
          <w:rFonts w:ascii="仿宋" w:eastAsia="仿宋" w:hAnsi="仿宋" w:cs="仿宋" w:hint="eastAsia"/>
          <w:bCs/>
          <w:sz w:val="28"/>
          <w:szCs w:val="28"/>
        </w:rPr>
        <w:t>提高</w:t>
      </w:r>
      <w:bookmarkStart w:id="19" w:name="_Hlk90073826"/>
      <w:r>
        <w:rPr>
          <w:rFonts w:ascii="仿宋" w:eastAsia="仿宋" w:hAnsi="仿宋" w:cs="仿宋" w:hint="eastAsia"/>
          <w:bCs/>
          <w:sz w:val="28"/>
          <w:szCs w:val="28"/>
        </w:rPr>
        <w:t>专利管理规范化水平</w:t>
      </w:r>
      <w:bookmarkEnd w:id="18"/>
      <w:bookmarkEnd w:id="19"/>
      <w:r>
        <w:rPr>
          <w:rFonts w:ascii="仿宋" w:eastAsia="仿宋" w:hAnsi="仿宋" w:cs="仿宋" w:hint="eastAsia"/>
          <w:bCs/>
          <w:sz w:val="28"/>
          <w:szCs w:val="28"/>
        </w:rPr>
        <w:t>。</w:t>
      </w:r>
    </w:p>
    <w:p w14:paraId="2EDAF915" w14:textId="108C2980" w:rsidR="004C7D88" w:rsidRPr="005C7659" w:rsidRDefault="008758C5" w:rsidP="0054473F">
      <w:pPr>
        <w:pStyle w:val="a0"/>
        <w:snapToGrid w:val="0"/>
        <w:spacing w:line="600" w:lineRule="exact"/>
        <w:rPr>
          <w:rFonts w:ascii="仿宋" w:eastAsia="仿宋" w:hAnsi="仿宋" w:cs="仿宋"/>
          <w:bCs/>
          <w:sz w:val="28"/>
          <w:szCs w:val="28"/>
        </w:rPr>
      </w:pPr>
      <w:r>
        <w:rPr>
          <w:rFonts w:hint="eastAsia"/>
          <w:lang w:val="en-US" w:bidi="ar-SA"/>
        </w:rPr>
        <w:t xml:space="preserve"> </w:t>
      </w:r>
      <w:r w:rsidR="00F348A5">
        <w:rPr>
          <w:lang w:val="en-US" w:bidi="ar-SA"/>
        </w:rPr>
        <w:t xml:space="preserve">  </w:t>
      </w:r>
      <w:r>
        <w:rPr>
          <w:rFonts w:ascii="仿宋" w:eastAsia="仿宋" w:hAnsi="仿宋" w:cs="仿宋" w:hint="eastAsia"/>
          <w:b/>
          <w:bCs/>
          <w:sz w:val="28"/>
          <w:szCs w:val="28"/>
        </w:rPr>
        <w:t>第三十</w:t>
      </w:r>
      <w:r w:rsidR="008F6BFE">
        <w:rPr>
          <w:rFonts w:ascii="仿宋" w:eastAsia="仿宋" w:hAnsi="仿宋" w:cs="仿宋" w:hint="eastAsia"/>
          <w:b/>
          <w:bCs/>
          <w:sz w:val="28"/>
          <w:szCs w:val="28"/>
        </w:rPr>
        <w:t>八</w:t>
      </w:r>
      <w:r>
        <w:rPr>
          <w:rFonts w:ascii="仿宋" w:eastAsia="仿宋" w:hAnsi="仿宋" w:cs="仿宋" w:hint="eastAsia"/>
          <w:b/>
          <w:bCs/>
          <w:sz w:val="28"/>
          <w:szCs w:val="28"/>
        </w:rPr>
        <w:t xml:space="preserve">条【信用惩戒】  </w:t>
      </w:r>
      <w:r>
        <w:rPr>
          <w:rFonts w:ascii="仿宋" w:eastAsia="仿宋" w:hAnsi="仿宋" w:cs="仿宋" w:hint="eastAsia"/>
          <w:bCs/>
          <w:sz w:val="28"/>
          <w:szCs w:val="28"/>
        </w:rPr>
        <w:t>市专利主管部门应当会同</w:t>
      </w:r>
      <w:bookmarkStart w:id="20" w:name="_Hlk88659596"/>
      <w:r w:rsidR="00F4037E">
        <w:rPr>
          <w:rFonts w:ascii="仿宋" w:eastAsia="仿宋" w:hAnsi="仿宋" w:cs="仿宋" w:hint="eastAsia"/>
          <w:bCs/>
          <w:sz w:val="28"/>
          <w:szCs w:val="28"/>
        </w:rPr>
        <w:t>市发展改革</w:t>
      </w:r>
      <w:r w:rsidRPr="005C7659">
        <w:rPr>
          <w:rFonts w:ascii="仿宋" w:eastAsia="仿宋" w:hAnsi="仿宋" w:cs="仿宋" w:hint="eastAsia"/>
          <w:bCs/>
          <w:sz w:val="28"/>
          <w:szCs w:val="28"/>
        </w:rPr>
        <w:t>部门</w:t>
      </w:r>
      <w:bookmarkEnd w:id="20"/>
      <w:r w:rsidRPr="005C7659">
        <w:rPr>
          <w:rFonts w:ascii="仿宋" w:eastAsia="仿宋" w:hAnsi="仿宋" w:cs="仿宋" w:hint="eastAsia"/>
          <w:bCs/>
          <w:sz w:val="28"/>
          <w:szCs w:val="28"/>
        </w:rPr>
        <w:t>对专利领域严重违法失信行为依法实施信用惩戒。</w:t>
      </w:r>
    </w:p>
    <w:p w14:paraId="219278E4" w14:textId="77777777" w:rsidR="00F4037E" w:rsidRPr="005C7659" w:rsidRDefault="008758C5" w:rsidP="0054473F">
      <w:pPr>
        <w:snapToGrid w:val="0"/>
        <w:spacing w:beforeLines="50" w:before="156" w:line="600" w:lineRule="exact"/>
        <w:ind w:firstLineChars="200" w:firstLine="560"/>
        <w:rPr>
          <w:rFonts w:ascii="仿宋" w:eastAsia="仿宋" w:hAnsi="仿宋" w:cs="仿宋"/>
          <w:bCs/>
          <w:sz w:val="28"/>
          <w:szCs w:val="28"/>
        </w:rPr>
      </w:pPr>
      <w:r w:rsidRPr="005C7659">
        <w:rPr>
          <w:rFonts w:ascii="仿宋" w:eastAsia="仿宋" w:hAnsi="仿宋" w:cs="仿宋" w:hint="eastAsia"/>
          <w:bCs/>
          <w:sz w:val="28"/>
          <w:szCs w:val="28"/>
        </w:rPr>
        <w:t>市专利主管部门以及有关部门</w:t>
      </w:r>
      <w:r w:rsidR="00F4037E" w:rsidRPr="005C7659">
        <w:rPr>
          <w:rFonts w:ascii="仿宋" w:eastAsia="仿宋" w:hAnsi="仿宋" w:cs="仿宋" w:hint="eastAsia"/>
          <w:bCs/>
          <w:sz w:val="28"/>
          <w:szCs w:val="28"/>
        </w:rPr>
        <w:t>对专利服务</w:t>
      </w:r>
      <w:r w:rsidR="005C7659" w:rsidRPr="005C7659">
        <w:rPr>
          <w:rFonts w:ascii="仿宋" w:eastAsia="仿宋" w:hAnsi="仿宋" w:cs="仿宋" w:hint="eastAsia"/>
          <w:bCs/>
          <w:sz w:val="28"/>
          <w:szCs w:val="28"/>
        </w:rPr>
        <w:t>机构依法</w:t>
      </w:r>
      <w:r w:rsidR="00F4037E" w:rsidRPr="005C7659">
        <w:rPr>
          <w:rFonts w:ascii="仿宋" w:eastAsia="仿宋" w:hAnsi="仿宋" w:cs="仿宋" w:hint="eastAsia"/>
          <w:bCs/>
          <w:sz w:val="28"/>
          <w:szCs w:val="28"/>
        </w:rPr>
        <w:t>开展信用评价，实施分级分类监管。</w:t>
      </w:r>
    </w:p>
    <w:p w14:paraId="09570B72" w14:textId="77777777" w:rsidR="004C7D88"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第三十九条【快速审查机制】 </w:t>
      </w:r>
      <w:r>
        <w:rPr>
          <w:rFonts w:ascii="仿宋" w:eastAsia="仿宋" w:hAnsi="仿宋" w:cs="仿宋" w:hint="eastAsia"/>
          <w:bCs/>
          <w:sz w:val="28"/>
          <w:szCs w:val="28"/>
        </w:rPr>
        <w:t>市专利主管部门应当推动专利快速审查</w:t>
      </w:r>
      <w:r w:rsidRPr="007A7890">
        <w:rPr>
          <w:rFonts w:ascii="仿宋" w:eastAsia="仿宋" w:hAnsi="仿宋" w:cs="仿宋" w:hint="eastAsia"/>
          <w:bCs/>
          <w:sz w:val="28"/>
          <w:szCs w:val="28"/>
        </w:rPr>
        <w:t>机制</w:t>
      </w:r>
      <w:r>
        <w:rPr>
          <w:rFonts w:ascii="仿宋" w:eastAsia="仿宋" w:hAnsi="仿宋" w:cs="仿宋" w:hint="eastAsia"/>
          <w:bCs/>
          <w:sz w:val="28"/>
          <w:szCs w:val="28"/>
        </w:rPr>
        <w:t>建设，为</w:t>
      </w:r>
      <w:r w:rsidR="007A7890" w:rsidRPr="007A7890">
        <w:rPr>
          <w:rFonts w:ascii="仿宋" w:eastAsia="仿宋" w:hAnsi="仿宋" w:cs="仿宋" w:hint="eastAsia"/>
          <w:bCs/>
          <w:sz w:val="28"/>
          <w:szCs w:val="28"/>
        </w:rPr>
        <w:t>国家重点发展产业和本市战略性新兴产业等</w:t>
      </w:r>
      <w:r>
        <w:rPr>
          <w:rFonts w:ascii="仿宋" w:eastAsia="仿宋" w:hAnsi="仿宋" w:cs="仿宋" w:hint="eastAsia"/>
          <w:bCs/>
          <w:sz w:val="28"/>
          <w:szCs w:val="28"/>
        </w:rPr>
        <w:t>提供</w:t>
      </w:r>
      <w:r w:rsidR="007A7890">
        <w:rPr>
          <w:rFonts w:ascii="仿宋" w:eastAsia="仿宋" w:hAnsi="仿宋" w:cs="仿宋" w:hint="eastAsia"/>
          <w:bCs/>
          <w:sz w:val="28"/>
          <w:szCs w:val="28"/>
        </w:rPr>
        <w:t>专利授权和</w:t>
      </w:r>
      <w:r>
        <w:rPr>
          <w:rFonts w:ascii="仿宋" w:eastAsia="仿宋" w:hAnsi="仿宋" w:cs="仿宋" w:hint="eastAsia"/>
          <w:bCs/>
          <w:sz w:val="28"/>
          <w:szCs w:val="28"/>
        </w:rPr>
        <w:t>确权的快速通道。</w:t>
      </w:r>
    </w:p>
    <w:p w14:paraId="54FC271B" w14:textId="00FF1104" w:rsidR="00307E59" w:rsidRDefault="008758C5" w:rsidP="0054473F">
      <w:pPr>
        <w:snapToGrid w:val="0"/>
        <w:spacing w:beforeLines="50" w:before="156" w:line="60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 xml:space="preserve">第四十条【公共服务】  </w:t>
      </w:r>
      <w:r w:rsidR="008664A6">
        <w:rPr>
          <w:rFonts w:ascii="仿宋" w:eastAsia="仿宋" w:hAnsi="仿宋" w:cs="仿宋" w:hint="eastAsia"/>
          <w:bCs/>
          <w:sz w:val="28"/>
          <w:szCs w:val="28"/>
        </w:rPr>
        <w:t>专利主管部门</w:t>
      </w:r>
      <w:r w:rsidR="002D7837" w:rsidRPr="00E556BE">
        <w:rPr>
          <w:rFonts w:ascii="仿宋" w:eastAsia="仿宋" w:hAnsi="仿宋" w:cs="仿宋" w:hint="eastAsia"/>
          <w:bCs/>
          <w:sz w:val="28"/>
          <w:szCs w:val="28"/>
        </w:rPr>
        <w:t>应当加强专利信息公共服务体系建设，</w:t>
      </w:r>
      <w:r w:rsidR="00307E59">
        <w:rPr>
          <w:rFonts w:ascii="仿宋" w:eastAsia="仿宋" w:hAnsi="仿宋" w:cs="仿宋" w:hint="eastAsia"/>
          <w:bCs/>
          <w:sz w:val="28"/>
          <w:szCs w:val="28"/>
        </w:rPr>
        <w:t>促进专利信息的传播和利用。</w:t>
      </w:r>
    </w:p>
    <w:p w14:paraId="68751DE8" w14:textId="77777777" w:rsidR="004C7D88" w:rsidRDefault="00AC1501" w:rsidP="0054473F">
      <w:pPr>
        <w:snapToGrid w:val="0"/>
        <w:spacing w:beforeLines="50" w:before="156" w:line="600" w:lineRule="exact"/>
        <w:ind w:firstLineChars="200" w:firstLine="560"/>
        <w:rPr>
          <w:rFonts w:ascii="仿宋" w:eastAsia="仿宋" w:hAnsi="仿宋" w:cs="仿宋"/>
          <w:bCs/>
          <w:sz w:val="28"/>
          <w:szCs w:val="28"/>
        </w:rPr>
      </w:pPr>
      <w:r w:rsidRPr="00AC1501">
        <w:rPr>
          <w:rFonts w:ascii="仿宋" w:eastAsia="仿宋" w:hAnsi="仿宋" w:cs="仿宋" w:hint="eastAsia"/>
          <w:bCs/>
          <w:sz w:val="28"/>
          <w:szCs w:val="28"/>
        </w:rPr>
        <w:t>支持有条件的企业、行业协会建立重点行业、支柱产业和重点技术领域的专利数据库</w:t>
      </w:r>
      <w:r>
        <w:rPr>
          <w:rFonts w:ascii="仿宋" w:eastAsia="仿宋" w:hAnsi="仿宋" w:cs="仿宋" w:hint="eastAsia"/>
          <w:bCs/>
          <w:sz w:val="28"/>
          <w:szCs w:val="28"/>
        </w:rPr>
        <w:t>，</w:t>
      </w:r>
      <w:r w:rsidRPr="00AC1501">
        <w:rPr>
          <w:rFonts w:ascii="仿宋" w:eastAsia="仿宋" w:hAnsi="仿宋" w:cs="仿宋" w:hint="eastAsia"/>
          <w:bCs/>
          <w:sz w:val="28"/>
          <w:szCs w:val="28"/>
        </w:rPr>
        <w:t>推动专利信息资源开放共享。</w:t>
      </w:r>
    </w:p>
    <w:p w14:paraId="40F8E912" w14:textId="77777777" w:rsidR="004C7D88" w:rsidRPr="003C2966" w:rsidRDefault="008758C5" w:rsidP="0054473F">
      <w:pPr>
        <w:snapToGrid w:val="0"/>
        <w:spacing w:beforeLines="50" w:before="156" w:line="600" w:lineRule="exact"/>
        <w:ind w:firstLineChars="200" w:firstLine="562"/>
        <w:rPr>
          <w:rFonts w:ascii="仿宋" w:eastAsia="仿宋" w:hAnsi="仿宋" w:cs="仿宋"/>
          <w:sz w:val="28"/>
          <w:szCs w:val="28"/>
        </w:rPr>
      </w:pPr>
      <w:r>
        <w:rPr>
          <w:rFonts w:ascii="仿宋" w:eastAsia="仿宋" w:hAnsi="仿宋" w:cs="仿宋" w:hint="eastAsia"/>
          <w:b/>
          <w:bCs/>
          <w:sz w:val="28"/>
          <w:szCs w:val="28"/>
        </w:rPr>
        <w:t>第四十一条【专利导航】</w:t>
      </w:r>
      <w:r>
        <w:rPr>
          <w:rFonts w:ascii="仿宋" w:eastAsia="仿宋" w:hAnsi="仿宋" w:cs="仿宋" w:hint="eastAsia"/>
          <w:sz w:val="28"/>
          <w:szCs w:val="28"/>
        </w:rPr>
        <w:t xml:space="preserve">  市、区县（自治县）人民政</w:t>
      </w:r>
      <w:r w:rsidRPr="003D59BE">
        <w:rPr>
          <w:rFonts w:ascii="仿宋" w:eastAsia="仿宋" w:hAnsi="仿宋" w:cs="仿宋" w:hint="eastAsia"/>
          <w:sz w:val="28"/>
          <w:szCs w:val="28"/>
        </w:rPr>
        <w:t>府以及</w:t>
      </w:r>
      <w:r>
        <w:rPr>
          <w:rFonts w:ascii="仿宋" w:eastAsia="仿宋" w:hAnsi="仿宋" w:cs="仿宋" w:hint="eastAsia"/>
          <w:sz w:val="28"/>
          <w:szCs w:val="28"/>
        </w:rPr>
        <w:t>发展改革、科技、经济信息、国资等部门对区域发展规划、</w:t>
      </w:r>
      <w:r w:rsidR="003C2966">
        <w:rPr>
          <w:rFonts w:ascii="仿宋" w:eastAsia="仿宋" w:hAnsi="仿宋" w:cs="仿宋" w:hint="eastAsia"/>
          <w:sz w:val="28"/>
          <w:szCs w:val="28"/>
        </w:rPr>
        <w:t>产业和行业发展规划、</w:t>
      </w:r>
      <w:r>
        <w:rPr>
          <w:rFonts w:ascii="仿宋" w:eastAsia="仿宋" w:hAnsi="仿宋" w:cs="仿宋" w:hint="eastAsia"/>
          <w:sz w:val="28"/>
          <w:szCs w:val="28"/>
        </w:rPr>
        <w:t>政府投资的重大经济科技项目</w:t>
      </w:r>
      <w:r w:rsidRPr="003C2966">
        <w:rPr>
          <w:rFonts w:ascii="仿宋" w:eastAsia="仿宋" w:hAnsi="仿宋" w:cs="仿宋" w:hint="eastAsia"/>
          <w:sz w:val="28"/>
          <w:szCs w:val="28"/>
        </w:rPr>
        <w:t>，应当组织开展专利导航。</w:t>
      </w:r>
    </w:p>
    <w:p w14:paraId="28123607" w14:textId="77777777" w:rsidR="004C7D88" w:rsidRDefault="008758C5" w:rsidP="0054473F">
      <w:pPr>
        <w:snapToGrid w:val="0"/>
        <w:spacing w:beforeLines="50" w:before="156" w:line="600" w:lineRule="exact"/>
        <w:ind w:firstLineChars="200" w:firstLine="560"/>
        <w:rPr>
          <w:rFonts w:ascii="仿宋" w:eastAsia="仿宋" w:hAnsi="仿宋" w:cs="仿宋"/>
          <w:sz w:val="28"/>
          <w:szCs w:val="28"/>
        </w:rPr>
      </w:pPr>
      <w:r>
        <w:rPr>
          <w:rFonts w:ascii="仿宋" w:eastAsia="仿宋" w:hAnsi="仿宋" w:cs="仿宋" w:hint="eastAsia"/>
          <w:sz w:val="28"/>
          <w:szCs w:val="28"/>
        </w:rPr>
        <w:t>鼓励重点园区、企业和科研院所建立专利导航制度，开展专利导航工作。</w:t>
      </w:r>
    </w:p>
    <w:p w14:paraId="5DAF5FE4" w14:textId="2FCAE960" w:rsidR="004C7D88" w:rsidRDefault="008664A6" w:rsidP="0054473F">
      <w:pPr>
        <w:snapToGrid w:val="0"/>
        <w:spacing w:beforeLines="50" w:before="156" w:line="600" w:lineRule="exact"/>
        <w:ind w:firstLineChars="200" w:firstLine="560"/>
        <w:rPr>
          <w:rFonts w:ascii="仿宋" w:eastAsia="仿宋" w:hAnsi="仿宋" w:cs="仿宋"/>
          <w:sz w:val="28"/>
          <w:szCs w:val="28"/>
        </w:rPr>
      </w:pPr>
      <w:r>
        <w:rPr>
          <w:rFonts w:ascii="仿宋" w:eastAsia="仿宋" w:hAnsi="仿宋" w:cs="仿宋" w:hint="eastAsia"/>
          <w:bCs/>
          <w:sz w:val="28"/>
          <w:szCs w:val="28"/>
        </w:rPr>
        <w:t>专利主管部门</w:t>
      </w:r>
      <w:r w:rsidR="008758C5">
        <w:rPr>
          <w:rFonts w:ascii="仿宋" w:eastAsia="仿宋" w:hAnsi="仿宋" w:cs="仿宋" w:hint="eastAsia"/>
          <w:sz w:val="28"/>
          <w:szCs w:val="28"/>
        </w:rPr>
        <w:t>会同相关行业主管部门负责指导、协调本行政区域内专利导航工作。</w:t>
      </w:r>
    </w:p>
    <w:p w14:paraId="2BFE9442" w14:textId="77777777" w:rsidR="008758C5" w:rsidRPr="008758C5" w:rsidRDefault="008758C5" w:rsidP="0054473F">
      <w:pPr>
        <w:snapToGrid w:val="0"/>
        <w:spacing w:beforeLines="50" w:before="156" w:line="600" w:lineRule="exact"/>
        <w:ind w:firstLineChars="200" w:firstLine="560"/>
        <w:rPr>
          <w:rFonts w:ascii="仿宋" w:eastAsia="仿宋" w:hAnsi="仿宋" w:cs="仿宋"/>
          <w:sz w:val="28"/>
          <w:szCs w:val="28"/>
        </w:rPr>
      </w:pPr>
      <w:r w:rsidRPr="008758C5">
        <w:rPr>
          <w:rFonts w:ascii="仿宋" w:eastAsia="仿宋" w:hAnsi="仿宋" w:cs="仿宋" w:hint="eastAsia"/>
          <w:sz w:val="28"/>
          <w:szCs w:val="28"/>
        </w:rPr>
        <w:t>专利导航是指在宏观决策、产业规划、企业经营和创新活动中，以专利数据为核心深度融合各类数据资源，全景式分析区域发展定位、产业竞争格局、企业经营决策和技术创新方向，服务创新资源有效配置，提高决策精准度和科学性的新型专利信息应用模式。</w:t>
      </w:r>
    </w:p>
    <w:p w14:paraId="3253D550" w14:textId="296225A1" w:rsidR="008F6BFE" w:rsidRPr="00A829AA" w:rsidRDefault="008758C5" w:rsidP="0054473F">
      <w:pPr>
        <w:snapToGrid w:val="0"/>
        <w:spacing w:beforeLines="50" w:before="156" w:line="600" w:lineRule="exact"/>
        <w:ind w:firstLineChars="200" w:firstLine="562"/>
        <w:rPr>
          <w:rFonts w:ascii="仿宋" w:eastAsia="仿宋" w:hAnsi="仿宋" w:cs="仿宋"/>
          <w:sz w:val="28"/>
          <w:szCs w:val="28"/>
        </w:rPr>
      </w:pPr>
      <w:r w:rsidRPr="00C854CC">
        <w:rPr>
          <w:rFonts w:ascii="仿宋" w:eastAsia="仿宋" w:hAnsi="仿宋" w:cs="仿宋" w:hint="eastAsia"/>
          <w:b/>
          <w:bCs/>
          <w:sz w:val="28"/>
          <w:szCs w:val="28"/>
        </w:rPr>
        <w:t>第四十二条【</w:t>
      </w:r>
      <w:r w:rsidR="008F6BFE" w:rsidRPr="00C854CC">
        <w:rPr>
          <w:rFonts w:ascii="仿宋" w:eastAsia="仿宋" w:hAnsi="仿宋" w:cs="仿宋" w:hint="eastAsia"/>
          <w:b/>
          <w:bCs/>
          <w:sz w:val="28"/>
          <w:szCs w:val="28"/>
        </w:rPr>
        <w:t>海外纠纷应对</w:t>
      </w:r>
      <w:r w:rsidRPr="00C854CC">
        <w:rPr>
          <w:rFonts w:ascii="仿宋" w:eastAsia="仿宋" w:hAnsi="仿宋" w:cs="仿宋" w:hint="eastAsia"/>
          <w:b/>
          <w:bCs/>
          <w:sz w:val="28"/>
          <w:szCs w:val="28"/>
        </w:rPr>
        <w:t xml:space="preserve">】  </w:t>
      </w:r>
      <w:r w:rsidR="008664A6">
        <w:rPr>
          <w:rFonts w:ascii="仿宋" w:eastAsia="仿宋" w:hAnsi="仿宋" w:cs="仿宋" w:hint="eastAsia"/>
          <w:bCs/>
          <w:sz w:val="28"/>
          <w:szCs w:val="28"/>
        </w:rPr>
        <w:t>专利主管部门</w:t>
      </w:r>
      <w:r w:rsidR="008F6BFE" w:rsidRPr="00A829AA">
        <w:rPr>
          <w:rFonts w:ascii="仿宋" w:eastAsia="仿宋" w:hAnsi="仿宋" w:cs="仿宋" w:hint="eastAsia"/>
          <w:sz w:val="28"/>
          <w:szCs w:val="28"/>
        </w:rPr>
        <w:t>应当会同有关部门和</w:t>
      </w:r>
      <w:r w:rsidR="00395FCF">
        <w:rPr>
          <w:rFonts w:ascii="仿宋" w:eastAsia="仿宋" w:hAnsi="仿宋" w:cs="仿宋" w:hint="eastAsia"/>
          <w:sz w:val="28"/>
          <w:szCs w:val="28"/>
        </w:rPr>
        <w:t>单位</w:t>
      </w:r>
      <w:r w:rsidR="008F6BFE" w:rsidRPr="00A829AA">
        <w:rPr>
          <w:rFonts w:ascii="仿宋" w:eastAsia="仿宋" w:hAnsi="仿宋" w:cs="仿宋" w:hint="eastAsia"/>
          <w:sz w:val="28"/>
          <w:szCs w:val="28"/>
        </w:rPr>
        <w:t>建立海外专利纠纷应对指导</w:t>
      </w:r>
      <w:r w:rsidR="00CB3C5D">
        <w:rPr>
          <w:rFonts w:ascii="仿宋" w:eastAsia="仿宋" w:hAnsi="仿宋" w:cs="仿宋" w:hint="eastAsia"/>
          <w:sz w:val="28"/>
          <w:szCs w:val="28"/>
        </w:rPr>
        <w:t>机制</w:t>
      </w:r>
      <w:r w:rsidR="008F6BFE" w:rsidRPr="00A829AA">
        <w:rPr>
          <w:rFonts w:ascii="仿宋" w:eastAsia="仿宋" w:hAnsi="仿宋" w:cs="仿宋" w:hint="eastAsia"/>
          <w:sz w:val="28"/>
          <w:szCs w:val="28"/>
        </w:rPr>
        <w:t>，</w:t>
      </w:r>
      <w:r w:rsidR="00C854CC" w:rsidRPr="00A829AA">
        <w:rPr>
          <w:rFonts w:ascii="仿宋" w:eastAsia="仿宋" w:hAnsi="仿宋" w:cs="仿宋" w:hint="eastAsia"/>
          <w:sz w:val="28"/>
          <w:szCs w:val="28"/>
        </w:rPr>
        <w:t>提供</w:t>
      </w:r>
      <w:r w:rsidR="00582DDC" w:rsidRPr="00A829AA">
        <w:rPr>
          <w:rFonts w:ascii="仿宋" w:eastAsia="仿宋" w:hAnsi="仿宋" w:cs="仿宋" w:hint="eastAsia"/>
          <w:sz w:val="28"/>
          <w:szCs w:val="28"/>
        </w:rPr>
        <w:t>海外专利风险预警</w:t>
      </w:r>
      <w:r w:rsidR="00C854CC" w:rsidRPr="00A829AA">
        <w:rPr>
          <w:rFonts w:ascii="仿宋" w:eastAsia="仿宋" w:hAnsi="仿宋" w:cs="仿宋" w:hint="eastAsia"/>
          <w:sz w:val="28"/>
          <w:szCs w:val="28"/>
        </w:rPr>
        <w:t>、</w:t>
      </w:r>
      <w:r w:rsidR="00FB19B8">
        <w:rPr>
          <w:rFonts w:ascii="仿宋" w:eastAsia="仿宋" w:hAnsi="仿宋" w:cs="仿宋" w:hint="eastAsia"/>
          <w:sz w:val="28"/>
          <w:szCs w:val="28"/>
        </w:rPr>
        <w:t>纠纷</w:t>
      </w:r>
      <w:r w:rsidR="00C854CC" w:rsidRPr="00A829AA">
        <w:rPr>
          <w:rFonts w:ascii="仿宋" w:eastAsia="仿宋" w:hAnsi="仿宋" w:cs="仿宋" w:hint="eastAsia"/>
          <w:sz w:val="28"/>
          <w:szCs w:val="28"/>
        </w:rPr>
        <w:t>应对指导、维权援助等服务，提升</w:t>
      </w:r>
      <w:bookmarkStart w:id="21" w:name="_Hlk90580586"/>
      <w:r w:rsidR="00C854CC" w:rsidRPr="00A829AA">
        <w:rPr>
          <w:rFonts w:ascii="仿宋" w:eastAsia="仿宋" w:hAnsi="仿宋" w:cs="仿宋" w:hint="eastAsia"/>
          <w:sz w:val="28"/>
          <w:szCs w:val="28"/>
        </w:rPr>
        <w:t>市场主体应对海外专利纠纷能力</w:t>
      </w:r>
      <w:bookmarkEnd w:id="21"/>
      <w:r w:rsidR="00C854CC" w:rsidRPr="00A829AA">
        <w:rPr>
          <w:rFonts w:ascii="仿宋" w:eastAsia="仿宋" w:hAnsi="仿宋" w:cs="仿宋" w:hint="eastAsia"/>
          <w:sz w:val="28"/>
          <w:szCs w:val="28"/>
        </w:rPr>
        <w:t>。</w:t>
      </w:r>
    </w:p>
    <w:p w14:paraId="5932A224" w14:textId="6EF0F427" w:rsidR="00A829AA" w:rsidRPr="00A829AA" w:rsidRDefault="00A829AA" w:rsidP="0054473F">
      <w:pPr>
        <w:snapToGrid w:val="0"/>
        <w:spacing w:beforeLines="50" w:before="156" w:line="600" w:lineRule="exact"/>
        <w:ind w:firstLineChars="200" w:firstLine="560"/>
        <w:rPr>
          <w:rFonts w:ascii="仿宋" w:eastAsia="仿宋" w:hAnsi="仿宋" w:cs="仿宋"/>
          <w:sz w:val="28"/>
          <w:szCs w:val="28"/>
        </w:rPr>
      </w:pPr>
      <w:r w:rsidRPr="00A829AA">
        <w:rPr>
          <w:rFonts w:ascii="仿宋" w:eastAsia="仿宋" w:hAnsi="仿宋" w:cs="仿宋" w:hint="eastAsia"/>
          <w:sz w:val="28"/>
          <w:szCs w:val="28"/>
        </w:rPr>
        <w:t>支持</w:t>
      </w:r>
      <w:r>
        <w:rPr>
          <w:rFonts w:ascii="仿宋" w:eastAsia="仿宋" w:hAnsi="仿宋" w:cs="仿宋" w:hint="eastAsia"/>
          <w:sz w:val="28"/>
          <w:szCs w:val="28"/>
        </w:rPr>
        <w:t>市场主体以建立</w:t>
      </w:r>
      <w:r w:rsidRPr="00A829AA">
        <w:rPr>
          <w:rFonts w:ascii="仿宋" w:eastAsia="仿宋" w:hAnsi="仿宋" w:cs="仿宋" w:hint="eastAsia"/>
          <w:sz w:val="28"/>
          <w:szCs w:val="28"/>
        </w:rPr>
        <w:t>海外维权联盟</w:t>
      </w:r>
      <w:r>
        <w:rPr>
          <w:rFonts w:ascii="仿宋" w:eastAsia="仿宋" w:hAnsi="仿宋" w:cs="仿宋" w:hint="eastAsia"/>
          <w:sz w:val="28"/>
          <w:szCs w:val="28"/>
        </w:rPr>
        <w:t>、设立</w:t>
      </w:r>
      <w:r w:rsidRPr="00A829AA">
        <w:rPr>
          <w:rFonts w:ascii="仿宋" w:eastAsia="仿宋" w:hAnsi="仿宋" w:cs="仿宋" w:hint="eastAsia"/>
          <w:sz w:val="28"/>
          <w:szCs w:val="28"/>
        </w:rPr>
        <w:t>海外维权互助基金</w:t>
      </w:r>
      <w:r>
        <w:rPr>
          <w:rFonts w:ascii="仿宋" w:eastAsia="仿宋" w:hAnsi="仿宋" w:cs="仿宋" w:hint="eastAsia"/>
          <w:sz w:val="28"/>
          <w:szCs w:val="28"/>
        </w:rPr>
        <w:t>等方式开展</w:t>
      </w:r>
      <w:r w:rsidRPr="00A829AA">
        <w:rPr>
          <w:rFonts w:ascii="仿宋" w:eastAsia="仿宋" w:hAnsi="仿宋" w:cs="仿宋" w:hint="eastAsia"/>
          <w:sz w:val="28"/>
          <w:szCs w:val="28"/>
        </w:rPr>
        <w:t>海外维权互助</w:t>
      </w:r>
      <w:r>
        <w:rPr>
          <w:rFonts w:ascii="仿宋" w:eastAsia="仿宋" w:hAnsi="仿宋" w:cs="仿宋" w:hint="eastAsia"/>
          <w:sz w:val="28"/>
          <w:szCs w:val="28"/>
        </w:rPr>
        <w:t>。</w:t>
      </w:r>
    </w:p>
    <w:p w14:paraId="19A58039" w14:textId="77777777" w:rsidR="004C7D88" w:rsidRDefault="008758C5" w:rsidP="0054473F">
      <w:pPr>
        <w:snapToGrid w:val="0"/>
        <w:spacing w:beforeLines="50" w:before="156" w:line="600" w:lineRule="exact"/>
        <w:jc w:val="center"/>
        <w:rPr>
          <w:rFonts w:ascii="仿宋" w:eastAsia="仿宋" w:hAnsi="仿宋" w:cs="仿宋"/>
          <w:b/>
          <w:sz w:val="28"/>
          <w:szCs w:val="28"/>
        </w:rPr>
      </w:pPr>
      <w:r>
        <w:rPr>
          <w:rFonts w:ascii="仿宋" w:eastAsia="仿宋" w:hAnsi="仿宋" w:cs="仿宋" w:hint="eastAsia"/>
          <w:b/>
          <w:sz w:val="28"/>
          <w:szCs w:val="28"/>
        </w:rPr>
        <w:t>第五章  法律责任</w:t>
      </w:r>
    </w:p>
    <w:p w14:paraId="7D34CB4B" w14:textId="77777777" w:rsidR="004C7D88" w:rsidRDefault="008758C5" w:rsidP="0054473F">
      <w:pPr>
        <w:snapToGrid w:val="0"/>
        <w:spacing w:line="600" w:lineRule="exact"/>
        <w:ind w:firstLineChars="200" w:firstLine="562"/>
        <w:rPr>
          <w:rFonts w:ascii="仿宋" w:eastAsia="仿宋" w:hAnsi="仿宋" w:cs="仿宋"/>
          <w:bCs/>
          <w:sz w:val="28"/>
          <w:szCs w:val="28"/>
        </w:rPr>
      </w:pPr>
      <w:r>
        <w:rPr>
          <w:rFonts w:ascii="仿宋" w:eastAsia="仿宋" w:hAnsi="仿宋" w:cs="仿宋" w:hint="eastAsia"/>
          <w:b/>
          <w:sz w:val="28"/>
          <w:szCs w:val="28"/>
        </w:rPr>
        <w:t xml:space="preserve">第四十三条【骗取资金责任】  </w:t>
      </w:r>
      <w:r>
        <w:rPr>
          <w:rFonts w:ascii="仿宋" w:eastAsia="仿宋" w:hAnsi="仿宋" w:cs="仿宋" w:hint="eastAsia"/>
          <w:bCs/>
          <w:sz w:val="28"/>
          <w:szCs w:val="28"/>
        </w:rPr>
        <w:t>骗取专利奖励、资助、荣誉或称号的，由授予专利奖励、资助、荣誉或称号的主管部门取消所骗取的荣誉或称号，取消相关单位或个人5年内申请专利奖励、资助、荣誉或称号申报资格，会同有关部门依法实施信用惩戒、追回所骗取的专利奖励、资助资金，并处所骗取金额一倍以上三倍以下的罚款。</w:t>
      </w:r>
    </w:p>
    <w:p w14:paraId="6D67EC1D" w14:textId="77777777" w:rsidR="004C7D88" w:rsidRDefault="008758C5" w:rsidP="0054473F">
      <w:pPr>
        <w:snapToGrid w:val="0"/>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骗取专利奖励、资助的行为构成犯罪的，依法追究刑事责任。</w:t>
      </w:r>
    </w:p>
    <w:p w14:paraId="46D9F5B8" w14:textId="013B3BC1" w:rsidR="004C7D88" w:rsidRPr="00F16D83" w:rsidRDefault="008758C5" w:rsidP="0054473F">
      <w:pPr>
        <w:pStyle w:val="a0"/>
        <w:snapToGrid w:val="0"/>
        <w:spacing w:line="600" w:lineRule="exact"/>
        <w:ind w:firstLineChars="200" w:firstLine="562"/>
        <w:rPr>
          <w:rFonts w:ascii="仿宋" w:eastAsia="仿宋" w:hAnsi="仿宋" w:cs="仿宋"/>
          <w:bCs/>
          <w:sz w:val="28"/>
          <w:szCs w:val="28"/>
        </w:rPr>
      </w:pPr>
      <w:bookmarkStart w:id="22" w:name="_Hlk87300463"/>
      <w:r>
        <w:rPr>
          <w:rFonts w:ascii="仿宋" w:eastAsia="仿宋" w:hAnsi="仿宋" w:cs="仿宋" w:hint="eastAsia"/>
          <w:b/>
          <w:sz w:val="28"/>
          <w:szCs w:val="28"/>
        </w:rPr>
        <w:t>第</w:t>
      </w:r>
      <w:r>
        <w:rPr>
          <w:rFonts w:ascii="仿宋" w:eastAsia="仿宋" w:hAnsi="仿宋" w:cs="仿宋" w:hint="eastAsia"/>
          <w:b/>
          <w:sz w:val="28"/>
          <w:szCs w:val="28"/>
          <w:lang w:val="en-US"/>
        </w:rPr>
        <w:t>四十四</w:t>
      </w:r>
      <w:r>
        <w:rPr>
          <w:rFonts w:ascii="仿宋" w:eastAsia="仿宋" w:hAnsi="仿宋" w:cs="仿宋" w:hint="eastAsia"/>
          <w:b/>
          <w:sz w:val="28"/>
          <w:szCs w:val="28"/>
        </w:rPr>
        <w:t>条【没收侵权产品】</w:t>
      </w:r>
      <w:r>
        <w:rPr>
          <w:rFonts w:ascii="仿宋" w:eastAsia="仿宋" w:hAnsi="仿宋" w:cs="仿宋" w:hint="eastAsia"/>
          <w:bCs/>
          <w:sz w:val="28"/>
          <w:szCs w:val="28"/>
        </w:rPr>
        <w:t xml:space="preserve">  </w:t>
      </w:r>
      <w:r w:rsidR="008664A6">
        <w:rPr>
          <w:rFonts w:ascii="仿宋" w:eastAsia="仿宋" w:hAnsi="仿宋" w:cs="仿宋" w:hint="eastAsia"/>
          <w:bCs/>
          <w:sz w:val="28"/>
          <w:szCs w:val="28"/>
        </w:rPr>
        <w:t>专利主管部门</w:t>
      </w:r>
      <w:r>
        <w:rPr>
          <w:rFonts w:ascii="仿宋" w:eastAsia="仿宋" w:hAnsi="仿宋" w:cs="仿宋" w:hint="eastAsia"/>
          <w:bCs/>
          <w:sz w:val="28"/>
          <w:szCs w:val="28"/>
        </w:rPr>
        <w:t>在专利</w:t>
      </w:r>
      <w:r w:rsidRPr="00F16D83">
        <w:rPr>
          <w:rFonts w:ascii="仿宋" w:eastAsia="仿宋" w:hAnsi="仿宋" w:cs="仿宋" w:hint="eastAsia"/>
          <w:bCs/>
          <w:sz w:val="28"/>
          <w:szCs w:val="28"/>
        </w:rPr>
        <w:t>侵权纠纷行政裁决中，认定侵权人故意侵害专利权且情节严重的，</w:t>
      </w:r>
      <w:r w:rsidRPr="00F16D83">
        <w:rPr>
          <w:rFonts w:ascii="仿宋" w:eastAsia="仿宋" w:hAnsi="仿宋" w:cs="仿宋" w:hint="eastAsia"/>
          <w:bCs/>
          <w:sz w:val="28"/>
          <w:szCs w:val="28"/>
          <w:lang w:val="en-US"/>
        </w:rPr>
        <w:t>可以</w:t>
      </w:r>
      <w:r w:rsidRPr="00F16D83">
        <w:rPr>
          <w:rFonts w:ascii="仿宋" w:eastAsia="仿宋" w:hAnsi="仿宋" w:cs="仿宋" w:hint="eastAsia"/>
          <w:bCs/>
          <w:sz w:val="28"/>
          <w:szCs w:val="28"/>
        </w:rPr>
        <w:t>没收侵权产品。</w:t>
      </w:r>
    </w:p>
    <w:p w14:paraId="32B45DF3" w14:textId="77777777" w:rsidR="004C7D88" w:rsidRPr="00F16D83" w:rsidRDefault="008758C5" w:rsidP="0054473F">
      <w:pPr>
        <w:snapToGrid w:val="0"/>
        <w:spacing w:beforeLines="50" w:before="156" w:line="600" w:lineRule="exact"/>
        <w:ind w:firstLineChars="200" w:firstLine="562"/>
        <w:rPr>
          <w:rFonts w:ascii="仿宋" w:eastAsia="仿宋" w:hAnsi="仿宋" w:cs="仿宋"/>
          <w:bCs/>
          <w:sz w:val="28"/>
          <w:szCs w:val="28"/>
        </w:rPr>
      </w:pPr>
      <w:r w:rsidRPr="00F16D83">
        <w:rPr>
          <w:rFonts w:ascii="仿宋" w:eastAsia="仿宋" w:hAnsi="仿宋" w:cs="仿宋" w:hint="eastAsia"/>
          <w:b/>
          <w:sz w:val="28"/>
          <w:szCs w:val="28"/>
        </w:rPr>
        <w:t>第四十五条</w:t>
      </w:r>
      <w:bookmarkEnd w:id="22"/>
      <w:r w:rsidRPr="00F16D83">
        <w:rPr>
          <w:rFonts w:ascii="仿宋" w:eastAsia="仿宋" w:hAnsi="仿宋" w:cs="仿宋" w:hint="eastAsia"/>
          <w:b/>
          <w:sz w:val="28"/>
          <w:szCs w:val="28"/>
        </w:rPr>
        <w:t>【重复侵权责任】</w:t>
      </w:r>
      <w:r w:rsidRPr="00F16D83">
        <w:rPr>
          <w:rFonts w:ascii="仿宋" w:eastAsia="仿宋" w:hAnsi="仿宋" w:cs="仿宋" w:hint="eastAsia"/>
          <w:bCs/>
          <w:sz w:val="28"/>
          <w:szCs w:val="28"/>
        </w:rPr>
        <w:t xml:space="preserve">  专利侵权纠纷司法判决或者行政裁决生效后，再次侵犯同一专利权的，没收违法所得，并处违法经营额一倍以上五倍以下的罚款；没有违法经营额、违法经营额难以计算或者违法经营额不足二万元的，处二万元以上十万元以下的罚款。</w:t>
      </w:r>
    </w:p>
    <w:p w14:paraId="4C84FF67" w14:textId="3563E1C5" w:rsidR="004C7D88" w:rsidRDefault="008758C5" w:rsidP="0054473F">
      <w:pPr>
        <w:pStyle w:val="a0"/>
        <w:snapToGrid w:val="0"/>
        <w:spacing w:line="600" w:lineRule="exact"/>
        <w:ind w:left="0" w:firstLineChars="200" w:firstLine="562"/>
        <w:rPr>
          <w:rFonts w:ascii="仿宋" w:eastAsia="仿宋" w:hAnsi="仿宋" w:cs="仿宋"/>
          <w:sz w:val="28"/>
          <w:szCs w:val="28"/>
        </w:rPr>
      </w:pPr>
      <w:r>
        <w:rPr>
          <w:rFonts w:ascii="仿宋" w:eastAsia="仿宋" w:hAnsi="仿宋" w:cs="仿宋" w:hint="eastAsia"/>
          <w:b/>
          <w:sz w:val="28"/>
          <w:szCs w:val="28"/>
        </w:rPr>
        <w:t>第四十六条【未依法</w:t>
      </w:r>
      <w:r>
        <w:rPr>
          <w:rFonts w:ascii="仿宋" w:eastAsia="仿宋" w:hAnsi="仿宋" w:cs="仿宋" w:hint="eastAsia"/>
          <w:b/>
          <w:sz w:val="28"/>
          <w:szCs w:val="28"/>
          <w:lang w:val="en-US"/>
        </w:rPr>
        <w:t>开展专利导航</w:t>
      </w:r>
      <w:r>
        <w:rPr>
          <w:rFonts w:ascii="仿宋" w:eastAsia="仿宋" w:hAnsi="仿宋" w:cs="仿宋" w:hint="eastAsia"/>
          <w:b/>
          <w:sz w:val="28"/>
          <w:szCs w:val="28"/>
        </w:rPr>
        <w:t xml:space="preserve">责任】  </w:t>
      </w:r>
      <w:r>
        <w:rPr>
          <w:rFonts w:ascii="仿宋" w:eastAsia="仿宋" w:hAnsi="仿宋" w:cs="仿宋" w:hint="eastAsia"/>
          <w:sz w:val="28"/>
          <w:szCs w:val="28"/>
        </w:rPr>
        <w:t>违反本条例第</w:t>
      </w:r>
      <w:r w:rsidR="001878D2">
        <w:rPr>
          <w:rFonts w:ascii="仿宋" w:eastAsia="仿宋" w:hAnsi="仿宋" w:cs="仿宋" w:hint="eastAsia"/>
          <w:sz w:val="28"/>
          <w:szCs w:val="28"/>
        </w:rPr>
        <w:t>四十一</w:t>
      </w:r>
      <w:r>
        <w:rPr>
          <w:rFonts w:ascii="仿宋" w:eastAsia="仿宋" w:hAnsi="仿宋" w:cs="仿宋" w:hint="eastAsia"/>
          <w:sz w:val="28"/>
          <w:szCs w:val="28"/>
        </w:rPr>
        <w:t>条的规定，不履行、违法履行或者不当履行相关管理义务，导致国有资产重大损失或者产生其他重大不良影响的，依法追究行政责任；构成犯罪的，依法追究刑事责任。</w:t>
      </w:r>
    </w:p>
    <w:p w14:paraId="2547013D" w14:textId="5E512400" w:rsidR="004C7D88" w:rsidRDefault="008758C5" w:rsidP="0054473F">
      <w:pPr>
        <w:snapToGrid w:val="0"/>
        <w:spacing w:beforeLines="50" w:before="156" w:line="600" w:lineRule="exact"/>
        <w:ind w:firstLineChars="200" w:firstLine="562"/>
        <w:rPr>
          <w:rFonts w:ascii="仿宋" w:eastAsia="仿宋" w:hAnsi="仿宋" w:cs="仿宋"/>
          <w:sz w:val="28"/>
          <w:szCs w:val="28"/>
        </w:rPr>
      </w:pPr>
      <w:r>
        <w:rPr>
          <w:rFonts w:ascii="仿宋" w:eastAsia="仿宋" w:hAnsi="仿宋" w:cs="仿宋" w:hint="eastAsia"/>
          <w:b/>
          <w:sz w:val="28"/>
          <w:szCs w:val="28"/>
        </w:rPr>
        <w:t xml:space="preserve">第四十七条【职务违法责任】  </w:t>
      </w:r>
      <w:r w:rsidR="008664A6">
        <w:rPr>
          <w:rFonts w:ascii="仿宋" w:eastAsia="仿宋" w:hAnsi="仿宋" w:cs="仿宋" w:hint="eastAsia"/>
          <w:sz w:val="28"/>
          <w:szCs w:val="28"/>
        </w:rPr>
        <w:t>专利主管部门</w:t>
      </w:r>
      <w:r w:rsidR="00F16D83">
        <w:rPr>
          <w:rFonts w:ascii="仿宋" w:eastAsia="仿宋" w:hAnsi="仿宋" w:cs="仿宋" w:hint="eastAsia"/>
          <w:sz w:val="28"/>
          <w:szCs w:val="28"/>
        </w:rPr>
        <w:t>以及</w:t>
      </w:r>
      <w:r>
        <w:rPr>
          <w:rFonts w:ascii="仿宋" w:eastAsia="仿宋" w:hAnsi="仿宋" w:cs="仿宋" w:hint="eastAsia"/>
          <w:sz w:val="28"/>
          <w:szCs w:val="28"/>
        </w:rPr>
        <w:t>有关部门工作人员玩忽职守、滥用职权、徇私舞弊的，依法给予行政处分；构成犯罪的，依法追究刑事责任。</w:t>
      </w:r>
    </w:p>
    <w:p w14:paraId="30074D70" w14:textId="77777777" w:rsidR="009031B5" w:rsidRDefault="008758C5" w:rsidP="0054473F">
      <w:pPr>
        <w:snapToGrid w:val="0"/>
        <w:spacing w:beforeLines="50" w:before="156" w:line="600" w:lineRule="exact"/>
        <w:jc w:val="center"/>
        <w:rPr>
          <w:rFonts w:ascii="仿宋" w:eastAsia="仿宋" w:hAnsi="仿宋" w:cs="仿宋"/>
          <w:b/>
          <w:sz w:val="28"/>
          <w:szCs w:val="28"/>
        </w:rPr>
      </w:pPr>
      <w:r>
        <w:rPr>
          <w:rFonts w:ascii="仿宋" w:eastAsia="仿宋" w:hAnsi="仿宋" w:cs="仿宋" w:hint="eastAsia"/>
          <w:b/>
          <w:sz w:val="28"/>
          <w:szCs w:val="28"/>
        </w:rPr>
        <w:t>第六章  附  则</w:t>
      </w:r>
    </w:p>
    <w:p w14:paraId="23329815" w14:textId="77777777" w:rsidR="004C7D88" w:rsidRDefault="008758C5" w:rsidP="0054473F">
      <w:pPr>
        <w:snapToGrid w:val="0"/>
        <w:spacing w:beforeLines="50" w:before="156" w:line="600" w:lineRule="exact"/>
        <w:ind w:firstLineChars="200" w:firstLine="562"/>
        <w:rPr>
          <w:rFonts w:ascii="仿宋" w:eastAsia="仿宋" w:hAnsi="仿宋" w:cs="仿宋"/>
          <w:sz w:val="28"/>
          <w:szCs w:val="28"/>
        </w:rPr>
      </w:pPr>
      <w:r>
        <w:rPr>
          <w:rFonts w:ascii="仿宋" w:eastAsia="仿宋" w:hAnsi="仿宋" w:cs="仿宋" w:hint="eastAsia"/>
          <w:b/>
          <w:sz w:val="28"/>
          <w:szCs w:val="28"/>
        </w:rPr>
        <w:t>第四十八条</w:t>
      </w:r>
      <w:r>
        <w:rPr>
          <w:rFonts w:ascii="仿宋" w:eastAsia="仿宋" w:hAnsi="仿宋" w:cs="仿宋" w:hint="eastAsia"/>
          <w:sz w:val="28"/>
          <w:szCs w:val="28"/>
        </w:rPr>
        <w:t xml:space="preserve">  本条例自****年**月**日起施行。</w:t>
      </w:r>
    </w:p>
    <w:sectPr w:rsidR="004C7D88" w:rsidSect="0054473F">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7DE8E" w14:textId="77777777" w:rsidR="00934120" w:rsidRDefault="00934120">
      <w:r>
        <w:separator/>
      </w:r>
    </w:p>
  </w:endnote>
  <w:endnote w:type="continuationSeparator" w:id="0">
    <w:p w14:paraId="72907C8E" w14:textId="77777777" w:rsidR="00934120" w:rsidRDefault="0093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640450"/>
    </w:sdtPr>
    <w:sdtEndPr/>
    <w:sdtContent>
      <w:p w14:paraId="625E66F6" w14:textId="324A47AB" w:rsidR="004C7D88" w:rsidRDefault="008758C5">
        <w:pPr>
          <w:pStyle w:val="ab"/>
          <w:jc w:val="center"/>
        </w:pPr>
        <w:r>
          <w:fldChar w:fldCharType="begin"/>
        </w:r>
        <w:r>
          <w:instrText>PAGE   \* MERGEFORMAT</w:instrText>
        </w:r>
        <w:r>
          <w:fldChar w:fldCharType="separate"/>
        </w:r>
        <w:r w:rsidR="0054473F" w:rsidRPr="0054473F">
          <w:rPr>
            <w:noProof/>
            <w:lang w:val="zh-CN"/>
          </w:rPr>
          <w:t>6</w:t>
        </w:r>
        <w:r>
          <w:fldChar w:fldCharType="end"/>
        </w:r>
      </w:p>
    </w:sdtContent>
  </w:sdt>
  <w:p w14:paraId="5AA0E8B9" w14:textId="77777777" w:rsidR="004C7D88" w:rsidRDefault="004C7D8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BE867" w14:textId="77777777" w:rsidR="00934120" w:rsidRDefault="00934120">
      <w:r>
        <w:separator/>
      </w:r>
    </w:p>
  </w:footnote>
  <w:footnote w:type="continuationSeparator" w:id="0">
    <w:p w14:paraId="1816F7CE" w14:textId="77777777" w:rsidR="00934120" w:rsidRDefault="0093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F053D8"/>
    <w:rsid w:val="00003158"/>
    <w:rsid w:val="00007048"/>
    <w:rsid w:val="00007ADA"/>
    <w:rsid w:val="000145C4"/>
    <w:rsid w:val="000234A4"/>
    <w:rsid w:val="00032D5E"/>
    <w:rsid w:val="00040C22"/>
    <w:rsid w:val="00042C20"/>
    <w:rsid w:val="00074546"/>
    <w:rsid w:val="000862DA"/>
    <w:rsid w:val="000958DC"/>
    <w:rsid w:val="000B5FF9"/>
    <w:rsid w:val="000B601F"/>
    <w:rsid w:val="000B751C"/>
    <w:rsid w:val="000C120C"/>
    <w:rsid w:val="000D6292"/>
    <w:rsid w:val="000E73DC"/>
    <w:rsid w:val="000F41A5"/>
    <w:rsid w:val="000F4FCA"/>
    <w:rsid w:val="0011164F"/>
    <w:rsid w:val="001126E0"/>
    <w:rsid w:val="0011473A"/>
    <w:rsid w:val="00116DB0"/>
    <w:rsid w:val="00140418"/>
    <w:rsid w:val="00140C98"/>
    <w:rsid w:val="001607DE"/>
    <w:rsid w:val="00162AD7"/>
    <w:rsid w:val="001639CB"/>
    <w:rsid w:val="00166843"/>
    <w:rsid w:val="00180DEF"/>
    <w:rsid w:val="00180F2C"/>
    <w:rsid w:val="00182447"/>
    <w:rsid w:val="00184361"/>
    <w:rsid w:val="001853EB"/>
    <w:rsid w:val="001861E5"/>
    <w:rsid w:val="001878D2"/>
    <w:rsid w:val="00192E64"/>
    <w:rsid w:val="0019456B"/>
    <w:rsid w:val="001A564D"/>
    <w:rsid w:val="001B0EF2"/>
    <w:rsid w:val="001C21C1"/>
    <w:rsid w:val="001C42E4"/>
    <w:rsid w:val="001D00C7"/>
    <w:rsid w:val="001D7262"/>
    <w:rsid w:val="00222CEC"/>
    <w:rsid w:val="00227A6E"/>
    <w:rsid w:val="002315B3"/>
    <w:rsid w:val="00242BDF"/>
    <w:rsid w:val="00244613"/>
    <w:rsid w:val="00244C6B"/>
    <w:rsid w:val="002451FD"/>
    <w:rsid w:val="00256A2E"/>
    <w:rsid w:val="00260993"/>
    <w:rsid w:val="002620CB"/>
    <w:rsid w:val="00271686"/>
    <w:rsid w:val="00285D6E"/>
    <w:rsid w:val="002922A0"/>
    <w:rsid w:val="00292A46"/>
    <w:rsid w:val="002A3660"/>
    <w:rsid w:val="002B619F"/>
    <w:rsid w:val="002C4DE3"/>
    <w:rsid w:val="002C596C"/>
    <w:rsid w:val="002D69BC"/>
    <w:rsid w:val="002D7837"/>
    <w:rsid w:val="002E3AD7"/>
    <w:rsid w:val="00307E59"/>
    <w:rsid w:val="00313773"/>
    <w:rsid w:val="00314D0A"/>
    <w:rsid w:val="003152C7"/>
    <w:rsid w:val="00326405"/>
    <w:rsid w:val="003415D7"/>
    <w:rsid w:val="003419F6"/>
    <w:rsid w:val="003617EA"/>
    <w:rsid w:val="00361F9A"/>
    <w:rsid w:val="00365854"/>
    <w:rsid w:val="003775DB"/>
    <w:rsid w:val="00385218"/>
    <w:rsid w:val="003915B2"/>
    <w:rsid w:val="003944DE"/>
    <w:rsid w:val="00395FCF"/>
    <w:rsid w:val="003A7017"/>
    <w:rsid w:val="003B5642"/>
    <w:rsid w:val="003C2300"/>
    <w:rsid w:val="003C2966"/>
    <w:rsid w:val="003C3561"/>
    <w:rsid w:val="003C3CD1"/>
    <w:rsid w:val="003C427E"/>
    <w:rsid w:val="003C4D2C"/>
    <w:rsid w:val="003D59BE"/>
    <w:rsid w:val="003E6FFF"/>
    <w:rsid w:val="004107F0"/>
    <w:rsid w:val="00422F30"/>
    <w:rsid w:val="004246BB"/>
    <w:rsid w:val="0044133A"/>
    <w:rsid w:val="004437C7"/>
    <w:rsid w:val="00463BC7"/>
    <w:rsid w:val="00471A32"/>
    <w:rsid w:val="00484EA8"/>
    <w:rsid w:val="00485FD6"/>
    <w:rsid w:val="0048643D"/>
    <w:rsid w:val="004A71A3"/>
    <w:rsid w:val="004C0081"/>
    <w:rsid w:val="004C4C78"/>
    <w:rsid w:val="004C549E"/>
    <w:rsid w:val="004C7D88"/>
    <w:rsid w:val="004E6F3D"/>
    <w:rsid w:val="004F089C"/>
    <w:rsid w:val="004F17E1"/>
    <w:rsid w:val="004F1AF9"/>
    <w:rsid w:val="005019BE"/>
    <w:rsid w:val="00502367"/>
    <w:rsid w:val="00502EF8"/>
    <w:rsid w:val="005039EB"/>
    <w:rsid w:val="00504E3B"/>
    <w:rsid w:val="00536A0C"/>
    <w:rsid w:val="005427DA"/>
    <w:rsid w:val="00543A4B"/>
    <w:rsid w:val="0054427D"/>
    <w:rsid w:val="0054473F"/>
    <w:rsid w:val="00582DDC"/>
    <w:rsid w:val="00585967"/>
    <w:rsid w:val="00585E48"/>
    <w:rsid w:val="00591C8C"/>
    <w:rsid w:val="005A3996"/>
    <w:rsid w:val="005A5281"/>
    <w:rsid w:val="005B2581"/>
    <w:rsid w:val="005B3E3E"/>
    <w:rsid w:val="005C0363"/>
    <w:rsid w:val="005C70C5"/>
    <w:rsid w:val="005C7659"/>
    <w:rsid w:val="005D02DA"/>
    <w:rsid w:val="005D1711"/>
    <w:rsid w:val="005D4478"/>
    <w:rsid w:val="005D46F3"/>
    <w:rsid w:val="005E5570"/>
    <w:rsid w:val="005F0C43"/>
    <w:rsid w:val="005F1914"/>
    <w:rsid w:val="005F4EA5"/>
    <w:rsid w:val="006248A3"/>
    <w:rsid w:val="0062592F"/>
    <w:rsid w:val="006352D7"/>
    <w:rsid w:val="00642207"/>
    <w:rsid w:val="00652D5B"/>
    <w:rsid w:val="006534DF"/>
    <w:rsid w:val="0065475D"/>
    <w:rsid w:val="00656F23"/>
    <w:rsid w:val="00662494"/>
    <w:rsid w:val="006667FA"/>
    <w:rsid w:val="00673C75"/>
    <w:rsid w:val="0067416D"/>
    <w:rsid w:val="00677043"/>
    <w:rsid w:val="006926AA"/>
    <w:rsid w:val="00693879"/>
    <w:rsid w:val="00693AE9"/>
    <w:rsid w:val="00697B4C"/>
    <w:rsid w:val="006A3F27"/>
    <w:rsid w:val="006B208F"/>
    <w:rsid w:val="006B3827"/>
    <w:rsid w:val="006B50FB"/>
    <w:rsid w:val="006E1B5B"/>
    <w:rsid w:val="006E4878"/>
    <w:rsid w:val="006E49D4"/>
    <w:rsid w:val="006F23B7"/>
    <w:rsid w:val="006F7C0C"/>
    <w:rsid w:val="007266C6"/>
    <w:rsid w:val="007375CA"/>
    <w:rsid w:val="00742970"/>
    <w:rsid w:val="007464A6"/>
    <w:rsid w:val="00746B54"/>
    <w:rsid w:val="00770495"/>
    <w:rsid w:val="00772ACA"/>
    <w:rsid w:val="007738F7"/>
    <w:rsid w:val="00773EB6"/>
    <w:rsid w:val="007810B5"/>
    <w:rsid w:val="0078275B"/>
    <w:rsid w:val="0078507C"/>
    <w:rsid w:val="00797024"/>
    <w:rsid w:val="00797819"/>
    <w:rsid w:val="007A7890"/>
    <w:rsid w:val="007C337B"/>
    <w:rsid w:val="007C4D23"/>
    <w:rsid w:val="007E1C1D"/>
    <w:rsid w:val="007F0847"/>
    <w:rsid w:val="007F224E"/>
    <w:rsid w:val="007F74E3"/>
    <w:rsid w:val="008152E6"/>
    <w:rsid w:val="00821DBA"/>
    <w:rsid w:val="008447DC"/>
    <w:rsid w:val="00850393"/>
    <w:rsid w:val="00852B83"/>
    <w:rsid w:val="00852D2C"/>
    <w:rsid w:val="00855948"/>
    <w:rsid w:val="00862EA2"/>
    <w:rsid w:val="008664A6"/>
    <w:rsid w:val="008668FF"/>
    <w:rsid w:val="008669E4"/>
    <w:rsid w:val="0087219C"/>
    <w:rsid w:val="008758C5"/>
    <w:rsid w:val="00880D6A"/>
    <w:rsid w:val="00884299"/>
    <w:rsid w:val="00891F7F"/>
    <w:rsid w:val="0089585C"/>
    <w:rsid w:val="008A0D83"/>
    <w:rsid w:val="008A3A1B"/>
    <w:rsid w:val="008A7D77"/>
    <w:rsid w:val="008D3F39"/>
    <w:rsid w:val="008D570A"/>
    <w:rsid w:val="008D766B"/>
    <w:rsid w:val="008E2550"/>
    <w:rsid w:val="008E4F1A"/>
    <w:rsid w:val="008F1A28"/>
    <w:rsid w:val="008F6BFE"/>
    <w:rsid w:val="00901110"/>
    <w:rsid w:val="0090290E"/>
    <w:rsid w:val="009031B5"/>
    <w:rsid w:val="009067E6"/>
    <w:rsid w:val="00914488"/>
    <w:rsid w:val="00922BDE"/>
    <w:rsid w:val="00924463"/>
    <w:rsid w:val="0093267A"/>
    <w:rsid w:val="009338A3"/>
    <w:rsid w:val="00934120"/>
    <w:rsid w:val="00944EA3"/>
    <w:rsid w:val="00947086"/>
    <w:rsid w:val="00951C8A"/>
    <w:rsid w:val="00952F0C"/>
    <w:rsid w:val="0095757F"/>
    <w:rsid w:val="009609B5"/>
    <w:rsid w:val="00960CB2"/>
    <w:rsid w:val="00975701"/>
    <w:rsid w:val="00982852"/>
    <w:rsid w:val="00982B8A"/>
    <w:rsid w:val="00984241"/>
    <w:rsid w:val="009912B9"/>
    <w:rsid w:val="009939AB"/>
    <w:rsid w:val="009A7DCF"/>
    <w:rsid w:val="009B403C"/>
    <w:rsid w:val="009C62A3"/>
    <w:rsid w:val="009C734C"/>
    <w:rsid w:val="009D1DF9"/>
    <w:rsid w:val="009D2C8C"/>
    <w:rsid w:val="009E46E3"/>
    <w:rsid w:val="009E7A76"/>
    <w:rsid w:val="009F485A"/>
    <w:rsid w:val="00A04BFE"/>
    <w:rsid w:val="00A04EB4"/>
    <w:rsid w:val="00A15C84"/>
    <w:rsid w:val="00A2364D"/>
    <w:rsid w:val="00A254BB"/>
    <w:rsid w:val="00A25EC3"/>
    <w:rsid w:val="00A3364E"/>
    <w:rsid w:val="00A379CC"/>
    <w:rsid w:val="00A4167F"/>
    <w:rsid w:val="00A42AAA"/>
    <w:rsid w:val="00A50A16"/>
    <w:rsid w:val="00A605C2"/>
    <w:rsid w:val="00A655DD"/>
    <w:rsid w:val="00A6566E"/>
    <w:rsid w:val="00A673C9"/>
    <w:rsid w:val="00A75224"/>
    <w:rsid w:val="00A77275"/>
    <w:rsid w:val="00A829AA"/>
    <w:rsid w:val="00A85B0E"/>
    <w:rsid w:val="00A90694"/>
    <w:rsid w:val="00A97540"/>
    <w:rsid w:val="00A97D8B"/>
    <w:rsid w:val="00AB1BEB"/>
    <w:rsid w:val="00AB30D0"/>
    <w:rsid w:val="00AB681C"/>
    <w:rsid w:val="00AC0B57"/>
    <w:rsid w:val="00AC1501"/>
    <w:rsid w:val="00AC6037"/>
    <w:rsid w:val="00AC7FC4"/>
    <w:rsid w:val="00AD3731"/>
    <w:rsid w:val="00AD3CE4"/>
    <w:rsid w:val="00AE6BCE"/>
    <w:rsid w:val="00AF1AC2"/>
    <w:rsid w:val="00B04F40"/>
    <w:rsid w:val="00B07F32"/>
    <w:rsid w:val="00B1287C"/>
    <w:rsid w:val="00B14D3B"/>
    <w:rsid w:val="00B24424"/>
    <w:rsid w:val="00B27FBB"/>
    <w:rsid w:val="00B30045"/>
    <w:rsid w:val="00B30266"/>
    <w:rsid w:val="00B30CBA"/>
    <w:rsid w:val="00B352ED"/>
    <w:rsid w:val="00B35DC6"/>
    <w:rsid w:val="00B44C62"/>
    <w:rsid w:val="00B47758"/>
    <w:rsid w:val="00B50089"/>
    <w:rsid w:val="00B5132D"/>
    <w:rsid w:val="00B667C1"/>
    <w:rsid w:val="00B83354"/>
    <w:rsid w:val="00B866E7"/>
    <w:rsid w:val="00BA1330"/>
    <w:rsid w:val="00BA1F97"/>
    <w:rsid w:val="00BC537C"/>
    <w:rsid w:val="00BD12A0"/>
    <w:rsid w:val="00BD12C6"/>
    <w:rsid w:val="00BD3827"/>
    <w:rsid w:val="00BE3043"/>
    <w:rsid w:val="00BE552C"/>
    <w:rsid w:val="00BF1A44"/>
    <w:rsid w:val="00C05876"/>
    <w:rsid w:val="00C12FF2"/>
    <w:rsid w:val="00C14012"/>
    <w:rsid w:val="00C146A5"/>
    <w:rsid w:val="00C307B0"/>
    <w:rsid w:val="00C523A6"/>
    <w:rsid w:val="00C55F00"/>
    <w:rsid w:val="00C57501"/>
    <w:rsid w:val="00C66025"/>
    <w:rsid w:val="00C854CC"/>
    <w:rsid w:val="00CB3C5D"/>
    <w:rsid w:val="00CB4CAA"/>
    <w:rsid w:val="00CC1B34"/>
    <w:rsid w:val="00CC2216"/>
    <w:rsid w:val="00CC48A0"/>
    <w:rsid w:val="00CD1C16"/>
    <w:rsid w:val="00CE00AF"/>
    <w:rsid w:val="00CE4BDD"/>
    <w:rsid w:val="00CF40F0"/>
    <w:rsid w:val="00D005DF"/>
    <w:rsid w:val="00D01E36"/>
    <w:rsid w:val="00D02216"/>
    <w:rsid w:val="00D02D2D"/>
    <w:rsid w:val="00D0384B"/>
    <w:rsid w:val="00D35350"/>
    <w:rsid w:val="00D36D6E"/>
    <w:rsid w:val="00D55B76"/>
    <w:rsid w:val="00D56DF7"/>
    <w:rsid w:val="00D57F94"/>
    <w:rsid w:val="00D65946"/>
    <w:rsid w:val="00D853E3"/>
    <w:rsid w:val="00D861DC"/>
    <w:rsid w:val="00D9481F"/>
    <w:rsid w:val="00D949B6"/>
    <w:rsid w:val="00DA01A6"/>
    <w:rsid w:val="00DA6E8B"/>
    <w:rsid w:val="00DB656E"/>
    <w:rsid w:val="00E13A58"/>
    <w:rsid w:val="00E143A5"/>
    <w:rsid w:val="00E158A2"/>
    <w:rsid w:val="00E45C8E"/>
    <w:rsid w:val="00E46525"/>
    <w:rsid w:val="00E502C7"/>
    <w:rsid w:val="00E548E3"/>
    <w:rsid w:val="00E556BE"/>
    <w:rsid w:val="00E56AFF"/>
    <w:rsid w:val="00E87448"/>
    <w:rsid w:val="00E87891"/>
    <w:rsid w:val="00E91818"/>
    <w:rsid w:val="00E96F83"/>
    <w:rsid w:val="00EA4D31"/>
    <w:rsid w:val="00EB0252"/>
    <w:rsid w:val="00EB052E"/>
    <w:rsid w:val="00EB6408"/>
    <w:rsid w:val="00EC4352"/>
    <w:rsid w:val="00EC5A2D"/>
    <w:rsid w:val="00EC6F2A"/>
    <w:rsid w:val="00ED4D72"/>
    <w:rsid w:val="00EE3B3C"/>
    <w:rsid w:val="00EE3C64"/>
    <w:rsid w:val="00EE6826"/>
    <w:rsid w:val="00EF2C12"/>
    <w:rsid w:val="00F0219F"/>
    <w:rsid w:val="00F03E23"/>
    <w:rsid w:val="00F05642"/>
    <w:rsid w:val="00F11DF4"/>
    <w:rsid w:val="00F16D83"/>
    <w:rsid w:val="00F22918"/>
    <w:rsid w:val="00F33FED"/>
    <w:rsid w:val="00F348A5"/>
    <w:rsid w:val="00F36CF1"/>
    <w:rsid w:val="00F4037E"/>
    <w:rsid w:val="00F46C29"/>
    <w:rsid w:val="00F51426"/>
    <w:rsid w:val="00F60E44"/>
    <w:rsid w:val="00F72680"/>
    <w:rsid w:val="00F72E30"/>
    <w:rsid w:val="00F757C4"/>
    <w:rsid w:val="00F81857"/>
    <w:rsid w:val="00F93B77"/>
    <w:rsid w:val="00F9474D"/>
    <w:rsid w:val="00F959D9"/>
    <w:rsid w:val="00FB19B8"/>
    <w:rsid w:val="00FB7ADA"/>
    <w:rsid w:val="00FC58D6"/>
    <w:rsid w:val="00FC5F0B"/>
    <w:rsid w:val="00FC6B2B"/>
    <w:rsid w:val="00FE1317"/>
    <w:rsid w:val="00FE62AF"/>
    <w:rsid w:val="03FD2431"/>
    <w:rsid w:val="05850FAE"/>
    <w:rsid w:val="062F5238"/>
    <w:rsid w:val="0A4E7D27"/>
    <w:rsid w:val="0C217DC9"/>
    <w:rsid w:val="117F5149"/>
    <w:rsid w:val="120E3639"/>
    <w:rsid w:val="142E7203"/>
    <w:rsid w:val="156A31A2"/>
    <w:rsid w:val="1BF053D8"/>
    <w:rsid w:val="1D45236D"/>
    <w:rsid w:val="1DD222B1"/>
    <w:rsid w:val="217C4ECB"/>
    <w:rsid w:val="23842F3E"/>
    <w:rsid w:val="23A67C62"/>
    <w:rsid w:val="24966017"/>
    <w:rsid w:val="25DC5342"/>
    <w:rsid w:val="26D62272"/>
    <w:rsid w:val="295D6F7F"/>
    <w:rsid w:val="2BC10269"/>
    <w:rsid w:val="2DF508EA"/>
    <w:rsid w:val="30B24910"/>
    <w:rsid w:val="31DE08EC"/>
    <w:rsid w:val="31DF189E"/>
    <w:rsid w:val="327C0A2C"/>
    <w:rsid w:val="32A565EA"/>
    <w:rsid w:val="368F5DD7"/>
    <w:rsid w:val="371262E9"/>
    <w:rsid w:val="3FC702AD"/>
    <w:rsid w:val="40457054"/>
    <w:rsid w:val="429576EF"/>
    <w:rsid w:val="44BE2CB1"/>
    <w:rsid w:val="44E31AB9"/>
    <w:rsid w:val="463358A3"/>
    <w:rsid w:val="47B0009A"/>
    <w:rsid w:val="496E7C91"/>
    <w:rsid w:val="4F626E47"/>
    <w:rsid w:val="519C47F9"/>
    <w:rsid w:val="5816294A"/>
    <w:rsid w:val="59B435D3"/>
    <w:rsid w:val="5BF7384F"/>
    <w:rsid w:val="5CF608B9"/>
    <w:rsid w:val="5FA75D06"/>
    <w:rsid w:val="5FFB2D14"/>
    <w:rsid w:val="60840577"/>
    <w:rsid w:val="61012FA9"/>
    <w:rsid w:val="62CC65CF"/>
    <w:rsid w:val="63C238AD"/>
    <w:rsid w:val="69CD50DA"/>
    <w:rsid w:val="6C99110D"/>
    <w:rsid w:val="6D9910A6"/>
    <w:rsid w:val="6F315C47"/>
    <w:rsid w:val="6F4F15EA"/>
    <w:rsid w:val="72533F89"/>
    <w:rsid w:val="73943F65"/>
    <w:rsid w:val="74653A29"/>
    <w:rsid w:val="74750AFB"/>
    <w:rsid w:val="74935495"/>
    <w:rsid w:val="74D0631B"/>
    <w:rsid w:val="75AB3105"/>
    <w:rsid w:val="7968502E"/>
    <w:rsid w:val="7B3A0127"/>
    <w:rsid w:val="7D5C6DC7"/>
    <w:rsid w:val="7D5D2B55"/>
    <w:rsid w:val="7EB51282"/>
    <w:rsid w:val="7F8E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C66DF"/>
  <w15:docId w15:val="{F7C5A3E4-7BDE-4D91-A7E6-E0C62F93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link w:val="30"/>
    <w:unhideWhenUsed/>
    <w:qFormat/>
    <w:pPr>
      <w:keepNext/>
      <w:keepLines/>
      <w:spacing w:before="36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pPr>
      <w:autoSpaceDE w:val="0"/>
      <w:autoSpaceDN w:val="0"/>
      <w:ind w:left="115"/>
      <w:jc w:val="left"/>
    </w:pPr>
    <w:rPr>
      <w:rFonts w:ascii="宋体" w:hAnsi="宋体" w:cs="宋体"/>
      <w:kern w:val="0"/>
      <w:sz w:val="32"/>
      <w:szCs w:val="32"/>
      <w:lang w:val="zh-CN" w:bidi="zh-CN"/>
    </w:rPr>
  </w:style>
  <w:style w:type="paragraph" w:styleId="a4">
    <w:name w:val="Title"/>
    <w:basedOn w:val="a"/>
    <w:next w:val="a"/>
    <w:uiPriority w:val="10"/>
    <w:qFormat/>
    <w:pPr>
      <w:keepLines/>
      <w:adjustRightInd w:val="0"/>
      <w:snapToGrid w:val="0"/>
      <w:spacing w:line="596" w:lineRule="exact"/>
      <w:jc w:val="center"/>
      <w:outlineLvl w:val="0"/>
    </w:pPr>
    <w:rPr>
      <w:rFonts w:ascii="Times New Roman" w:eastAsia="华文中宋" w:hAnsi="Times New Roman"/>
      <w:b/>
      <w:bCs/>
      <w:sz w:val="42"/>
      <w:szCs w:val="32"/>
    </w:rPr>
  </w:style>
  <w:style w:type="paragraph" w:styleId="a5">
    <w:name w:val="annotation subject"/>
    <w:basedOn w:val="a6"/>
    <w:next w:val="a6"/>
    <w:link w:val="a7"/>
    <w:qFormat/>
    <w:rPr>
      <w:b/>
      <w:bCs/>
    </w:rPr>
  </w:style>
  <w:style w:type="paragraph" w:styleId="a6">
    <w:name w:val="annotation text"/>
    <w:basedOn w:val="a"/>
    <w:link w:val="a8"/>
    <w:qFormat/>
    <w:pPr>
      <w:jc w:val="left"/>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character" w:styleId="af0">
    <w:name w:val="Strong"/>
    <w:basedOn w:val="a1"/>
    <w:qFormat/>
    <w:rPr>
      <w:b/>
    </w:rPr>
  </w:style>
  <w:style w:type="character" w:styleId="af1">
    <w:name w:val="annotation reference"/>
    <w:basedOn w:val="a1"/>
    <w:qFormat/>
    <w:rPr>
      <w:sz w:val="21"/>
      <w:szCs w:val="21"/>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1"/>
    <w:link w:val="ad"/>
    <w:qFormat/>
    <w:rPr>
      <w:rFonts w:asciiTheme="minorHAnsi" w:eastAsiaTheme="minorEastAsia" w:hAnsiTheme="minorHAnsi" w:cstheme="minorBidi"/>
      <w:kern w:val="2"/>
      <w:sz w:val="18"/>
      <w:szCs w:val="18"/>
    </w:rPr>
  </w:style>
  <w:style w:type="character" w:customStyle="1" w:styleId="ac">
    <w:name w:val="页脚 字符"/>
    <w:basedOn w:val="a1"/>
    <w:link w:val="ab"/>
    <w:uiPriority w:val="99"/>
    <w:qFormat/>
    <w:rPr>
      <w:rFonts w:asciiTheme="minorHAnsi" w:eastAsiaTheme="minorEastAsia" w:hAnsiTheme="minorHAnsi" w:cstheme="minorBidi"/>
      <w:kern w:val="2"/>
      <w:sz w:val="18"/>
      <w:szCs w:val="18"/>
    </w:rPr>
  </w:style>
  <w:style w:type="character" w:customStyle="1" w:styleId="30">
    <w:name w:val="标题 3 字符"/>
    <w:basedOn w:val="a1"/>
    <w:link w:val="3"/>
    <w:qFormat/>
    <w:rPr>
      <w:b/>
      <w:bCs/>
      <w:szCs w:val="24"/>
    </w:rPr>
  </w:style>
  <w:style w:type="character" w:customStyle="1" w:styleId="aa">
    <w:name w:val="批注框文本 字符"/>
    <w:basedOn w:val="a1"/>
    <w:link w:val="a9"/>
    <w:qFormat/>
    <w:rPr>
      <w:rFonts w:asciiTheme="minorHAnsi" w:eastAsiaTheme="minorEastAsia" w:hAnsiTheme="minorHAnsi" w:cstheme="minorBidi"/>
      <w:kern w:val="2"/>
      <w:sz w:val="18"/>
      <w:szCs w:val="18"/>
    </w:rPr>
  </w:style>
  <w:style w:type="character" w:customStyle="1" w:styleId="a8">
    <w:name w:val="批注文字 字符"/>
    <w:basedOn w:val="a1"/>
    <w:link w:val="a6"/>
    <w:qFormat/>
    <w:rPr>
      <w:rFonts w:asciiTheme="minorHAnsi" w:eastAsiaTheme="minorEastAsia" w:hAnsiTheme="minorHAnsi" w:cstheme="minorBidi"/>
      <w:kern w:val="2"/>
      <w:sz w:val="21"/>
      <w:szCs w:val="24"/>
    </w:rPr>
  </w:style>
  <w:style w:type="character" w:customStyle="1" w:styleId="a7">
    <w:name w:val="批注主题 字符"/>
    <w:basedOn w:val="a8"/>
    <w:link w:val="a5"/>
    <w:qFormat/>
    <w:rPr>
      <w:rFonts w:asciiTheme="minorHAnsi" w:eastAsiaTheme="minorEastAsia" w:hAnsiTheme="minorHAnsi" w:cstheme="minorBidi"/>
      <w:b/>
      <w:bCs/>
      <w:kern w:val="2"/>
      <w:sz w:val="21"/>
      <w:szCs w:val="24"/>
    </w:rPr>
  </w:style>
  <w:style w:type="paragraph" w:customStyle="1" w:styleId="10">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1312">
      <w:bodyDiv w:val="1"/>
      <w:marLeft w:val="0"/>
      <w:marRight w:val="0"/>
      <w:marTop w:val="0"/>
      <w:marBottom w:val="0"/>
      <w:divBdr>
        <w:top w:val="none" w:sz="0" w:space="0" w:color="auto"/>
        <w:left w:val="none" w:sz="0" w:space="0" w:color="auto"/>
        <w:bottom w:val="none" w:sz="0" w:space="0" w:color="auto"/>
        <w:right w:val="none" w:sz="0" w:space="0" w:color="auto"/>
      </w:divBdr>
    </w:div>
    <w:div w:id="376900266">
      <w:bodyDiv w:val="1"/>
      <w:marLeft w:val="0"/>
      <w:marRight w:val="0"/>
      <w:marTop w:val="0"/>
      <w:marBottom w:val="0"/>
      <w:divBdr>
        <w:top w:val="none" w:sz="0" w:space="0" w:color="auto"/>
        <w:left w:val="none" w:sz="0" w:space="0" w:color="auto"/>
        <w:bottom w:val="none" w:sz="0" w:space="0" w:color="auto"/>
        <w:right w:val="none" w:sz="0" w:space="0" w:color="auto"/>
      </w:divBdr>
    </w:div>
    <w:div w:id="1417284537">
      <w:bodyDiv w:val="1"/>
      <w:marLeft w:val="0"/>
      <w:marRight w:val="0"/>
      <w:marTop w:val="0"/>
      <w:marBottom w:val="0"/>
      <w:divBdr>
        <w:top w:val="none" w:sz="0" w:space="0" w:color="auto"/>
        <w:left w:val="none" w:sz="0" w:space="0" w:color="auto"/>
        <w:bottom w:val="none" w:sz="0" w:space="0" w:color="auto"/>
        <w:right w:val="none" w:sz="0" w:space="0" w:color="auto"/>
      </w:divBdr>
    </w:div>
    <w:div w:id="1786003584">
      <w:bodyDiv w:val="1"/>
      <w:marLeft w:val="0"/>
      <w:marRight w:val="0"/>
      <w:marTop w:val="0"/>
      <w:marBottom w:val="0"/>
      <w:divBdr>
        <w:top w:val="none" w:sz="0" w:space="0" w:color="auto"/>
        <w:left w:val="none" w:sz="0" w:space="0" w:color="auto"/>
        <w:bottom w:val="none" w:sz="0" w:space="0" w:color="auto"/>
        <w:right w:val="none" w:sz="0" w:space="0" w:color="auto"/>
      </w:divBdr>
    </w:div>
    <w:div w:id="1827545885">
      <w:bodyDiv w:val="1"/>
      <w:marLeft w:val="0"/>
      <w:marRight w:val="0"/>
      <w:marTop w:val="0"/>
      <w:marBottom w:val="0"/>
      <w:divBdr>
        <w:top w:val="none" w:sz="0" w:space="0" w:color="auto"/>
        <w:left w:val="none" w:sz="0" w:space="0" w:color="auto"/>
        <w:bottom w:val="none" w:sz="0" w:space="0" w:color="auto"/>
        <w:right w:val="none" w:sz="0" w:space="0" w:color="auto"/>
      </w:divBdr>
      <w:divsChild>
        <w:div w:id="1384984001">
          <w:marLeft w:val="0"/>
          <w:marRight w:val="0"/>
          <w:marTop w:val="0"/>
          <w:marBottom w:val="225"/>
          <w:divBdr>
            <w:top w:val="none" w:sz="0" w:space="0" w:color="auto"/>
            <w:left w:val="none" w:sz="0" w:space="0" w:color="auto"/>
            <w:bottom w:val="none" w:sz="0" w:space="0" w:color="auto"/>
            <w:right w:val="none" w:sz="0" w:space="0" w:color="auto"/>
          </w:divBdr>
        </w:div>
        <w:div w:id="1617251444">
          <w:marLeft w:val="0"/>
          <w:marRight w:val="0"/>
          <w:marTop w:val="0"/>
          <w:marBottom w:val="225"/>
          <w:divBdr>
            <w:top w:val="none" w:sz="0" w:space="0" w:color="auto"/>
            <w:left w:val="none" w:sz="0" w:space="0" w:color="auto"/>
            <w:bottom w:val="none" w:sz="0" w:space="0" w:color="auto"/>
            <w:right w:val="none" w:sz="0" w:space="0" w:color="auto"/>
          </w:divBdr>
        </w:div>
        <w:div w:id="778186488">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B408A-124B-4615-B907-42FE6078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12</Pages>
  <Words>5184</Words>
  <Characters>238</Characters>
  <Application>Microsoft Office Word</Application>
  <DocSecurity>0</DocSecurity>
  <Lines>1</Lines>
  <Paragraphs>10</Paragraphs>
  <ScaleCrop>false</ScaleCrop>
  <Company>ICOS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沙漠</dc:creator>
  <cp:lastModifiedBy>AutoBVT</cp:lastModifiedBy>
  <cp:revision>25</cp:revision>
  <cp:lastPrinted>2021-11-23T14:23:00Z</cp:lastPrinted>
  <dcterms:created xsi:type="dcterms:W3CDTF">2021-11-24T08:43:00Z</dcterms:created>
  <dcterms:modified xsi:type="dcterms:W3CDTF">2021-12-20T09:49:00Z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A47F8B2DF443453E8D22987CFE46FF73</vt:lpwstr>
  </property>
</Properties>
</file>