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0CB" w:rsidRPr="00A6323B" w:rsidRDefault="00AB60CB" w:rsidP="00AB60CB">
      <w:pPr>
        <w:jc w:val="left"/>
        <w:rPr>
          <w:rFonts w:ascii="方正黑体_GBK" w:eastAsia="方正黑体_GBK" w:hAnsi="Times New Roman" w:cs="Times New Roman"/>
          <w:sz w:val="32"/>
          <w:szCs w:val="32"/>
        </w:rPr>
      </w:pPr>
      <w:bookmarkStart w:id="0" w:name="_Hlk495482420"/>
      <w:r w:rsidRPr="00A6323B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  <w:r w:rsidRPr="00A6323B">
        <w:rPr>
          <w:rFonts w:ascii="方正黑体_GBK" w:eastAsia="方正黑体_GBK" w:hAnsi="Times New Roman" w:cs="Times New Roman"/>
          <w:sz w:val="32"/>
          <w:szCs w:val="32"/>
        </w:rPr>
        <w:t>1</w:t>
      </w:r>
    </w:p>
    <w:p w:rsidR="00AB60CB" w:rsidRPr="00A6323B" w:rsidRDefault="00AB60CB" w:rsidP="00AB60CB">
      <w:pPr>
        <w:jc w:val="center"/>
        <w:rPr>
          <w:rFonts w:ascii="Times New Roman" w:eastAsia="方正小标宋_GBK" w:hAnsi="Times New Roman" w:cs="Times New Roman"/>
          <w:sz w:val="32"/>
          <w:szCs w:val="32"/>
        </w:rPr>
      </w:pPr>
      <w:r w:rsidRPr="00A6323B">
        <w:rPr>
          <w:rFonts w:ascii="Times New Roman" w:eastAsia="方正小标宋_GBK" w:hAnsi="Times New Roman" w:cs="Times New Roman" w:hint="eastAsia"/>
          <w:sz w:val="32"/>
          <w:szCs w:val="32"/>
        </w:rPr>
        <w:t>重庆市知识产权优势企业评价指标（试行</w:t>
      </w:r>
      <w:r w:rsidRPr="00A6323B">
        <w:rPr>
          <w:rFonts w:ascii="Times New Roman" w:eastAsia="方正小标宋_GBK" w:hAnsi="Times New Roman" w:cs="Times New Roman"/>
          <w:sz w:val="32"/>
          <w:szCs w:val="32"/>
        </w:rPr>
        <w:t>）</w:t>
      </w:r>
    </w:p>
    <w:p w:rsidR="00AB60CB" w:rsidRPr="00023633" w:rsidRDefault="00AB60CB" w:rsidP="00AB60CB">
      <w:pPr>
        <w:ind w:leftChars="-50" w:left="-103" w:hanging="2"/>
        <w:rPr>
          <w:rFonts w:ascii="Times New Roman" w:eastAsia="仿宋_GB2312" w:hAnsi="Times New Roman" w:cs="Times New Roman"/>
          <w:sz w:val="24"/>
          <w:szCs w:val="24"/>
        </w:rPr>
      </w:pPr>
      <w:r w:rsidRPr="00023633">
        <w:rPr>
          <w:rFonts w:ascii="Times New Roman" w:eastAsia="仿宋_GB2312" w:hAnsi="Times New Roman" w:cs="Times New Roman" w:hint="eastAsia"/>
          <w:sz w:val="24"/>
          <w:szCs w:val="24"/>
        </w:rPr>
        <w:t>注：该指标包含</w:t>
      </w:r>
      <w:r w:rsidRPr="00023633">
        <w:rPr>
          <w:rFonts w:ascii="Times New Roman" w:eastAsia="仿宋_GB2312" w:hAnsi="Times New Roman" w:cs="Times New Roman"/>
          <w:sz w:val="24"/>
          <w:szCs w:val="24"/>
        </w:rPr>
        <w:t>28</w:t>
      </w:r>
      <w:r w:rsidRPr="00023633">
        <w:rPr>
          <w:rFonts w:ascii="Times New Roman" w:eastAsia="仿宋_GB2312" w:hAnsi="Times New Roman" w:cs="Times New Roman" w:hint="eastAsia"/>
          <w:sz w:val="24"/>
          <w:szCs w:val="24"/>
        </w:rPr>
        <w:t>个细化指标，基础项总分</w:t>
      </w:r>
      <w:r w:rsidRPr="00023633">
        <w:rPr>
          <w:rFonts w:ascii="Times New Roman" w:eastAsia="仿宋_GB2312" w:hAnsi="Times New Roman" w:cs="Times New Roman"/>
          <w:sz w:val="24"/>
          <w:szCs w:val="24"/>
        </w:rPr>
        <w:t>100</w:t>
      </w:r>
      <w:r w:rsidRPr="00023633">
        <w:rPr>
          <w:rFonts w:ascii="Times New Roman" w:eastAsia="仿宋_GB2312" w:hAnsi="Times New Roman" w:cs="Times New Roman" w:hint="eastAsia"/>
          <w:sz w:val="24"/>
          <w:szCs w:val="24"/>
        </w:rPr>
        <w:t>，加分项</w:t>
      </w:r>
      <w:r w:rsidRPr="00023633">
        <w:rPr>
          <w:rFonts w:ascii="Times New Roman" w:eastAsia="仿宋_GB2312" w:hAnsi="Times New Roman" w:cs="Times New Roman"/>
          <w:sz w:val="24"/>
          <w:szCs w:val="24"/>
        </w:rPr>
        <w:t>5</w:t>
      </w:r>
      <w:r w:rsidRPr="00023633">
        <w:rPr>
          <w:rFonts w:ascii="Times New Roman" w:eastAsia="仿宋_GB2312" w:hAnsi="Times New Roman" w:cs="Times New Roman" w:hint="eastAsia"/>
          <w:sz w:val="24"/>
          <w:szCs w:val="24"/>
        </w:rPr>
        <w:t>分，</w:t>
      </w:r>
      <w:r w:rsidR="00235495">
        <w:rPr>
          <w:rFonts w:ascii="Times New Roman" w:eastAsia="仿宋_GB2312" w:hAnsi="Times New Roman" w:cs="Times New Roman" w:hint="eastAsia"/>
          <w:sz w:val="24"/>
          <w:szCs w:val="24"/>
        </w:rPr>
        <w:t>合计</w:t>
      </w:r>
      <w:r w:rsidR="00235495">
        <w:rPr>
          <w:rFonts w:ascii="Times New Roman" w:eastAsia="仿宋_GB2312" w:hAnsi="Times New Roman" w:cs="Times New Roman" w:hint="eastAsia"/>
          <w:sz w:val="24"/>
          <w:szCs w:val="24"/>
        </w:rPr>
        <w:t>105</w:t>
      </w:r>
      <w:r w:rsidR="00235495">
        <w:rPr>
          <w:rFonts w:ascii="Times New Roman" w:eastAsia="仿宋_GB2312" w:hAnsi="Times New Roman" w:cs="Times New Roman" w:hint="eastAsia"/>
          <w:sz w:val="24"/>
          <w:szCs w:val="24"/>
        </w:rPr>
        <w:t>分</w:t>
      </w:r>
      <w:r w:rsidRPr="00023633"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tbl>
      <w:tblPr>
        <w:tblW w:w="13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418"/>
        <w:gridCol w:w="1188"/>
        <w:gridCol w:w="709"/>
        <w:gridCol w:w="1754"/>
        <w:gridCol w:w="2723"/>
        <w:gridCol w:w="5477"/>
      </w:tblGrid>
      <w:tr w:rsidR="00AB60CB" w:rsidRPr="00023633" w:rsidTr="00B837E4">
        <w:trPr>
          <w:trHeight w:val="630"/>
        </w:trPr>
        <w:tc>
          <w:tcPr>
            <w:tcW w:w="675" w:type="dxa"/>
          </w:tcPr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 w:hint="eastAsia"/>
                <w:b/>
              </w:rPr>
              <w:t>指标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/>
                <w:b/>
              </w:rPr>
              <w:t>序号</w:t>
            </w:r>
          </w:p>
        </w:tc>
        <w:tc>
          <w:tcPr>
            <w:tcW w:w="2606" w:type="dxa"/>
            <w:gridSpan w:val="2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/>
                <w:b/>
              </w:rPr>
              <w:t>指标类型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 w:hint="eastAsia"/>
                <w:b/>
              </w:rPr>
              <w:t>分值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/>
                <w:b/>
              </w:rPr>
              <w:t>指标名称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/>
                <w:b/>
              </w:rPr>
              <w:t>要求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23B">
              <w:rPr>
                <w:rFonts w:ascii="Times New Roman" w:hAnsi="Times New Roman" w:cs="Times New Roman"/>
                <w:b/>
              </w:rPr>
              <w:t>评分标准</w:t>
            </w:r>
          </w:p>
        </w:tc>
      </w:tr>
      <w:tr w:rsidR="00AB60CB" w:rsidRPr="00023633" w:rsidTr="00B837E4">
        <w:trPr>
          <w:trHeight w:val="760"/>
        </w:trPr>
        <w:tc>
          <w:tcPr>
            <w:tcW w:w="675" w:type="dxa"/>
            <w:vAlign w:val="center"/>
          </w:tcPr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单位基本条件</w:t>
            </w: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10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产业领域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重点支持战略性新兴产业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  <w:r w:rsidRPr="00A63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属于</w:t>
            </w:r>
            <w:r w:rsidRPr="00023633">
              <w:rPr>
                <w:rFonts w:ascii="Times New Roman" w:hAnsi="Times New Roman" w:cs="Times New Roman" w:hint="eastAsia"/>
              </w:rPr>
              <w:t>战略性新兴</w:t>
            </w:r>
            <w:r w:rsidRPr="00A6323B">
              <w:rPr>
                <w:rFonts w:ascii="Times New Roman" w:hAnsi="Times New Roman" w:cs="Times New Roman"/>
              </w:rPr>
              <w:t>产业领域的</w:t>
            </w:r>
            <w:r w:rsidRPr="00A6323B">
              <w:rPr>
                <w:rFonts w:ascii="Times New Roman" w:hAnsi="Times New Roman" w:cs="Times New Roman" w:hint="eastAsia"/>
              </w:rPr>
              <w:t>，得</w:t>
            </w:r>
            <w:r w:rsidRPr="00A6323B">
              <w:rPr>
                <w:rFonts w:ascii="Times New Roman" w:hAnsi="Times New Roman" w:cs="Times New Roman"/>
              </w:rPr>
              <w:t>3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不属于</w:t>
            </w:r>
            <w:r w:rsidRPr="00A6323B">
              <w:rPr>
                <w:rFonts w:ascii="Times New Roman" w:hAnsi="Times New Roman" w:cs="Times New Roman"/>
              </w:rPr>
              <w:t>的</w:t>
            </w:r>
            <w:r w:rsidRPr="00A6323B">
              <w:rPr>
                <w:rFonts w:ascii="Times New Roman" w:hAnsi="Times New Roman" w:cs="Times New Roman" w:hint="eastAsia"/>
              </w:rPr>
              <w:t>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023633">
              <w:rPr>
                <w:rFonts w:ascii="Times New Roman" w:hAnsi="Times New Roman" w:cs="Times New Roman"/>
              </w:rPr>
              <w:t>0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B60CB" w:rsidRPr="00023633" w:rsidTr="00B837E4">
        <w:trPr>
          <w:trHeight w:val="7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经营情况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经营状况良好，近两年保持盈利</w:t>
            </w:r>
            <w:r w:rsidRPr="000236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近两年企业都亏损的，得</w:t>
            </w:r>
            <w:r w:rsidRPr="00A6323B">
              <w:rPr>
                <w:rFonts w:ascii="Times New Roman" w:hAnsi="Times New Roman" w:cs="Times New Roman"/>
              </w:rPr>
              <w:t>0</w:t>
            </w:r>
            <w:r w:rsidRPr="00A6323B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有一</w:t>
            </w:r>
            <w:r w:rsidRPr="00A6323B">
              <w:rPr>
                <w:rFonts w:ascii="Times New Roman" w:hAnsi="Times New Roman" w:cs="Times New Roman"/>
              </w:rPr>
              <w:t>年</w:t>
            </w:r>
            <w:r w:rsidRPr="00A6323B">
              <w:rPr>
                <w:rFonts w:ascii="Times New Roman" w:hAnsi="Times New Roman" w:cs="Times New Roman" w:hint="eastAsia"/>
              </w:rPr>
              <w:t>亏损，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近两年都保持盈利但无增长，得</w:t>
            </w:r>
            <w:r w:rsidRPr="00A6323B">
              <w:rPr>
                <w:rFonts w:ascii="Times New Roman" w:hAnsi="Times New Roman" w:cs="Times New Roman"/>
              </w:rPr>
              <w:t>2</w:t>
            </w:r>
            <w:r w:rsidRPr="00A6323B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近两年</w:t>
            </w:r>
            <w:r w:rsidRPr="00A6323B">
              <w:rPr>
                <w:rFonts w:ascii="Times New Roman" w:hAnsi="Times New Roman" w:cs="Times New Roman" w:hint="eastAsia"/>
              </w:rPr>
              <w:t>都</w:t>
            </w:r>
            <w:r w:rsidRPr="00A6323B">
              <w:rPr>
                <w:rFonts w:ascii="Times New Roman" w:hAnsi="Times New Roman" w:cs="Times New Roman"/>
              </w:rPr>
              <w:t>保持盈利</w:t>
            </w:r>
            <w:r w:rsidRPr="00A6323B">
              <w:rPr>
                <w:rFonts w:ascii="Times New Roman" w:hAnsi="Times New Roman" w:cs="Times New Roman" w:hint="eastAsia"/>
              </w:rPr>
              <w:t>且持续增长，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3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B60CB" w:rsidRPr="00023633" w:rsidTr="00B837E4">
        <w:trPr>
          <w:trHeight w:val="871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研发投入</w:t>
            </w:r>
          </w:p>
        </w:tc>
        <w:tc>
          <w:tcPr>
            <w:tcW w:w="2723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研发经费占同期销售收入比例</w:t>
            </w:r>
            <w:r w:rsidRPr="00A632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77" w:type="dxa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上</w:t>
            </w:r>
            <w:r w:rsidRPr="00A6323B">
              <w:rPr>
                <w:rFonts w:ascii="Times New Roman" w:hAnsi="Times New Roman" w:cs="Times New Roman"/>
              </w:rPr>
              <w:t>一年度，</w:t>
            </w:r>
            <w:r w:rsidRPr="00A6323B">
              <w:rPr>
                <w:rFonts w:ascii="Times New Roman" w:hAnsi="Times New Roman" w:cs="Times New Roman" w:hint="eastAsia"/>
              </w:rPr>
              <w:t>研发经费占销售收入比例小于</w:t>
            </w:r>
            <w:r w:rsidRPr="00A6323B">
              <w:rPr>
                <w:rFonts w:ascii="Times New Roman" w:hAnsi="Times New Roman" w:cs="Times New Roman"/>
              </w:rPr>
              <w:t>4%</w:t>
            </w:r>
            <w:r w:rsidRPr="00A6323B">
              <w:rPr>
                <w:rFonts w:ascii="Times New Roman" w:hAnsi="Times New Roman" w:cs="Times New Roman" w:hint="eastAsia"/>
              </w:rPr>
              <w:t>，得</w:t>
            </w:r>
            <w:r w:rsidRPr="00A6323B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 w:hint="eastAsia"/>
              </w:rPr>
              <w:t>分；大于</w:t>
            </w:r>
            <w:r w:rsidRPr="00A6323B">
              <w:rPr>
                <w:rFonts w:ascii="Times New Roman" w:hAnsi="Times New Roman" w:cs="Times New Roman"/>
              </w:rPr>
              <w:t>4%</w:t>
            </w:r>
            <w:r w:rsidRPr="00A6323B">
              <w:rPr>
                <w:rFonts w:ascii="Times New Roman" w:hAnsi="Times New Roman" w:cs="Times New Roman" w:hint="eastAsia"/>
              </w:rPr>
              <w:t>的，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2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B60CB" w:rsidRPr="00023633" w:rsidTr="00B837E4">
        <w:trPr>
          <w:trHeight w:val="634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行业地位和影响力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以优势</w:t>
            </w:r>
            <w:proofErr w:type="gramStart"/>
            <w:r w:rsidRPr="00A6323B">
              <w:rPr>
                <w:rFonts w:ascii="Times New Roman" w:hAnsi="Times New Roman" w:cs="Times New Roman" w:hint="eastAsia"/>
              </w:rPr>
              <w:t>促影响</w:t>
            </w:r>
            <w:proofErr w:type="gramEnd"/>
            <w:r w:rsidRPr="00A6323B">
              <w:rPr>
                <w:rFonts w:ascii="Times New Roman" w:hAnsi="Times New Roman" w:cs="Times New Roman"/>
              </w:rPr>
              <w:t>和</w:t>
            </w:r>
            <w:r w:rsidRPr="00A6323B">
              <w:rPr>
                <w:rFonts w:ascii="Times New Roman" w:hAnsi="Times New Roman" w:cs="Times New Roman" w:hint="eastAsia"/>
              </w:rPr>
              <w:t>带动</w:t>
            </w:r>
            <w:r w:rsidRPr="00A6323B">
              <w:rPr>
                <w:rFonts w:ascii="Times New Roman" w:hAnsi="Times New Roman" w:cs="Times New Roman"/>
              </w:rPr>
              <w:t>，鼓励和引导</w:t>
            </w:r>
            <w:r w:rsidRPr="00A6323B">
              <w:rPr>
                <w:rFonts w:ascii="Times New Roman" w:hAnsi="Times New Roman" w:cs="Times New Roman" w:hint="eastAsia"/>
              </w:rPr>
              <w:t>一批</w:t>
            </w:r>
            <w:r w:rsidRPr="00A6323B">
              <w:rPr>
                <w:rFonts w:ascii="Times New Roman" w:hAnsi="Times New Roman" w:cs="Times New Roman"/>
              </w:rPr>
              <w:t>企业构筑知识产权竞争优势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视体现行业地位和影响力的</w:t>
            </w:r>
            <w:r w:rsidRPr="00A6323B">
              <w:rPr>
                <w:rFonts w:ascii="Times New Roman" w:hAnsi="Times New Roman" w:cs="Times New Roman" w:hint="eastAsia"/>
              </w:rPr>
              <w:t>各种</w:t>
            </w:r>
            <w:r w:rsidRPr="00A6323B">
              <w:rPr>
                <w:rFonts w:ascii="Times New Roman" w:hAnsi="Times New Roman" w:cs="Times New Roman"/>
              </w:rPr>
              <w:t>因素，</w:t>
            </w:r>
            <w:proofErr w:type="gramStart"/>
            <w:r w:rsidRPr="00A6323B">
              <w:rPr>
                <w:rFonts w:ascii="Times New Roman" w:hAnsi="Times New Roman" w:cs="Times New Roman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1-2</w:t>
            </w:r>
            <w:r w:rsidRPr="00A6323B">
              <w:rPr>
                <w:rFonts w:ascii="Times New Roman" w:hAnsi="Times New Roman" w:cs="Times New Roman"/>
              </w:rPr>
              <w:t>分。</w:t>
            </w:r>
          </w:p>
        </w:tc>
      </w:tr>
      <w:tr w:rsidR="00AB60CB" w:rsidRPr="00023633" w:rsidTr="00A6323B">
        <w:trPr>
          <w:trHeight w:val="1925"/>
        </w:trPr>
        <w:tc>
          <w:tcPr>
            <w:tcW w:w="675" w:type="dxa"/>
            <w:vAlign w:val="center"/>
          </w:tcPr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023633" w:rsidP="00A632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B60CB" w:rsidRPr="00A6323B">
              <w:rPr>
                <w:rFonts w:ascii="Times New Roman" w:hAnsi="Times New Roman" w:cs="Times New Roman" w:hint="eastAsia"/>
              </w:rPr>
              <w:t>知识产权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工作</w:t>
            </w:r>
            <w:r w:rsidRPr="00A6323B">
              <w:rPr>
                <w:rFonts w:ascii="Times New Roman" w:hAnsi="Times New Roman" w:cs="Times New Roman" w:hint="eastAsia"/>
              </w:rPr>
              <w:t>评价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80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知识产权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工作</w:t>
            </w:r>
            <w:r w:rsidRPr="00A6323B">
              <w:rPr>
                <w:rFonts w:ascii="Times New Roman" w:hAnsi="Times New Roman" w:cs="Times New Roman" w:hint="eastAsia"/>
              </w:rPr>
              <w:t>评价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80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A6323B" w:rsidRDefault="00A44B25" w:rsidP="00A44B25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知识产权</w:t>
            </w:r>
          </w:p>
          <w:p w:rsidR="00A44B25" w:rsidRPr="00A6323B" w:rsidRDefault="00A44B25" w:rsidP="00A44B25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工作</w:t>
            </w:r>
            <w:r w:rsidRPr="00A6323B">
              <w:rPr>
                <w:rFonts w:ascii="Times New Roman" w:hAnsi="Times New Roman" w:cs="Times New Roman" w:hint="eastAsia"/>
              </w:rPr>
              <w:t>评价</w:t>
            </w:r>
          </w:p>
          <w:p w:rsidR="00A44B25" w:rsidRPr="00023633" w:rsidRDefault="00A44B25" w:rsidP="00A44B25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80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1188" w:type="dxa"/>
            <w:vMerge w:val="restart"/>
            <w:vAlign w:val="center"/>
          </w:tcPr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lastRenderedPageBreak/>
              <w:t>管理</w:t>
            </w:r>
            <w:r w:rsidRPr="00A6323B">
              <w:rPr>
                <w:rFonts w:ascii="Times New Roman" w:hAnsi="Times New Roman" w:cs="Times New Roman"/>
              </w:rPr>
              <w:t>和保护</w:t>
            </w: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15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工作</w:t>
            </w:r>
            <w:r w:rsidRPr="00A6323B">
              <w:rPr>
                <w:rFonts w:ascii="Times New Roman" w:hAnsi="Times New Roman" w:cs="Times New Roman"/>
              </w:rPr>
              <w:t>机构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已设置</w:t>
            </w:r>
            <w:r w:rsidRPr="00A6323B">
              <w:rPr>
                <w:rFonts w:ascii="Times New Roman" w:hAnsi="Times New Roman" w:cs="Times New Roman" w:hint="eastAsia"/>
              </w:rPr>
              <w:t>知识产权</w:t>
            </w:r>
            <w:r w:rsidRPr="00A6323B">
              <w:rPr>
                <w:rFonts w:ascii="Times New Roman" w:hAnsi="Times New Roman" w:cs="Times New Roman"/>
              </w:rPr>
              <w:t>管理机构</w:t>
            </w:r>
          </w:p>
        </w:tc>
        <w:tc>
          <w:tcPr>
            <w:tcW w:w="5477" w:type="dxa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bookmarkStart w:id="1" w:name="OLE_LINK1"/>
            <w:r w:rsidRPr="00A6323B">
              <w:rPr>
                <w:rFonts w:ascii="Times New Roman" w:hAnsi="Times New Roman" w:cs="Times New Roman" w:hint="eastAsia"/>
              </w:rPr>
              <w:t>无知识产权管理机构的，得</w:t>
            </w:r>
            <w:r w:rsidRPr="00A6323B">
              <w:rPr>
                <w:rFonts w:ascii="Times New Roman" w:hAnsi="Times New Roman" w:cs="Times New Roman"/>
              </w:rPr>
              <w:t>0</w:t>
            </w:r>
            <w:r w:rsidRPr="00A6323B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设置</w:t>
            </w:r>
            <w:r w:rsidRPr="00A6323B">
              <w:rPr>
                <w:rFonts w:ascii="Times New Roman" w:hAnsi="Times New Roman" w:cs="Times New Roman" w:hint="eastAsia"/>
              </w:rPr>
              <w:t>了知识产权</w:t>
            </w:r>
            <w:r w:rsidRPr="00A6323B">
              <w:rPr>
                <w:rFonts w:ascii="Times New Roman" w:hAnsi="Times New Roman" w:cs="Times New Roman"/>
              </w:rPr>
              <w:t>管理机构</w:t>
            </w:r>
            <w:r w:rsidRPr="00A6323B">
              <w:rPr>
                <w:rFonts w:ascii="Times New Roman" w:hAnsi="Times New Roman" w:cs="Times New Roman" w:hint="eastAsia"/>
              </w:rPr>
              <w:t>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设置</w:t>
            </w:r>
            <w:r w:rsidRPr="00A6323B">
              <w:rPr>
                <w:rFonts w:ascii="Times New Roman" w:hAnsi="Times New Roman" w:cs="Times New Roman" w:hint="eastAsia"/>
              </w:rPr>
              <w:t>了</w:t>
            </w:r>
            <w:r w:rsidRPr="00A6323B">
              <w:rPr>
                <w:rFonts w:ascii="Times New Roman" w:hAnsi="Times New Roman" w:cs="Times New Roman"/>
              </w:rPr>
              <w:t>独立的</w:t>
            </w:r>
            <w:r w:rsidRPr="00A6323B">
              <w:rPr>
                <w:rFonts w:ascii="Times New Roman" w:hAnsi="Times New Roman" w:cs="Times New Roman" w:hint="eastAsia"/>
              </w:rPr>
              <w:t>知识产权</w:t>
            </w:r>
            <w:r w:rsidRPr="00A6323B">
              <w:rPr>
                <w:rFonts w:ascii="Times New Roman" w:hAnsi="Times New Roman" w:cs="Times New Roman"/>
              </w:rPr>
              <w:t>管理</w:t>
            </w:r>
            <w:r w:rsidRPr="00A6323B">
              <w:rPr>
                <w:rFonts w:ascii="Times New Roman" w:hAnsi="Times New Roman" w:cs="Times New Roman" w:hint="eastAsia"/>
              </w:rPr>
              <w:t>部门，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2</w:t>
            </w:r>
            <w:r w:rsidRPr="00A6323B">
              <w:rPr>
                <w:rFonts w:ascii="Times New Roman" w:hAnsi="Times New Roman" w:cs="Times New Roman"/>
              </w:rPr>
              <w:t>分；</w:t>
            </w:r>
          </w:p>
          <w:bookmarkEnd w:id="1"/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设置</w:t>
            </w:r>
            <w:r w:rsidRPr="00A6323B">
              <w:rPr>
                <w:rFonts w:ascii="Times New Roman" w:hAnsi="Times New Roman" w:cs="Times New Roman" w:hint="eastAsia"/>
              </w:rPr>
              <w:t>了</w:t>
            </w:r>
            <w:r w:rsidRPr="00A6323B">
              <w:rPr>
                <w:rFonts w:ascii="Times New Roman" w:hAnsi="Times New Roman" w:cs="Times New Roman"/>
              </w:rPr>
              <w:t>独立的</w:t>
            </w:r>
            <w:r w:rsidRPr="00A6323B">
              <w:rPr>
                <w:rFonts w:ascii="Times New Roman" w:hAnsi="Times New Roman" w:cs="Times New Roman" w:hint="eastAsia"/>
              </w:rPr>
              <w:t>知识产权</w:t>
            </w:r>
            <w:r w:rsidRPr="00A6323B">
              <w:rPr>
                <w:rFonts w:ascii="Times New Roman" w:hAnsi="Times New Roman" w:cs="Times New Roman"/>
              </w:rPr>
              <w:t>管理</w:t>
            </w:r>
            <w:r w:rsidRPr="00A6323B">
              <w:rPr>
                <w:rFonts w:ascii="Times New Roman" w:hAnsi="Times New Roman" w:cs="Times New Roman" w:hint="eastAsia"/>
              </w:rPr>
              <w:t>部门且由公司副总以上领导直接负责，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3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B60CB" w:rsidRPr="00023633" w:rsidTr="00B837E4">
        <w:trPr>
          <w:trHeight w:val="365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管理</w:t>
            </w:r>
            <w:r w:rsidRPr="00A6323B">
              <w:rPr>
                <w:rFonts w:ascii="Times New Roman" w:hAnsi="Times New Roman" w:cs="Times New Roman"/>
              </w:rPr>
              <w:t>制度</w:t>
            </w:r>
          </w:p>
        </w:tc>
        <w:tc>
          <w:tcPr>
            <w:tcW w:w="2723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制定健全的</w:t>
            </w:r>
            <w:r w:rsidRPr="00A6323B">
              <w:rPr>
                <w:rFonts w:ascii="Times New Roman" w:hAnsi="Times New Roman" w:cs="Times New Roman" w:hint="eastAsia"/>
              </w:rPr>
              <w:t>知识产权工作</w:t>
            </w:r>
            <w:r w:rsidRPr="00A6323B">
              <w:rPr>
                <w:rFonts w:ascii="Times New Roman" w:hAnsi="Times New Roman" w:cs="Times New Roman"/>
              </w:rPr>
              <w:t>制度并实施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制定</w:t>
            </w:r>
            <w:r w:rsidRPr="00A6323B">
              <w:rPr>
                <w:rFonts w:ascii="Times New Roman" w:hAnsi="Times New Roman" w:cs="Times New Roman" w:hint="eastAsia"/>
              </w:rPr>
              <w:t>知识产权工作</w:t>
            </w:r>
            <w:r w:rsidRPr="00A6323B">
              <w:rPr>
                <w:rFonts w:ascii="Times New Roman" w:hAnsi="Times New Roman" w:cs="Times New Roman"/>
              </w:rPr>
              <w:t>制度并实施</w:t>
            </w:r>
            <w:r w:rsidRPr="00A6323B">
              <w:rPr>
                <w:rFonts w:ascii="Times New Roman" w:hAnsi="Times New Roman" w:cs="Times New Roman" w:hint="eastAsia"/>
              </w:rPr>
              <w:t>，根据制度完善情况和实施效果，</w:t>
            </w:r>
            <w:proofErr w:type="gramStart"/>
            <w:r w:rsidRPr="00A6323B">
              <w:rPr>
                <w:rFonts w:ascii="Times New Roman" w:hAnsi="Times New Roman" w:cs="Times New Roman"/>
              </w:rPr>
              <w:t>酌情得</w:t>
            </w:r>
            <w:proofErr w:type="gramEnd"/>
            <w:r w:rsidRPr="00A6323B">
              <w:rPr>
                <w:rFonts w:ascii="Times New Roman" w:hAnsi="Times New Roman" w:cs="Times New Roman"/>
              </w:rPr>
              <w:t>0-2</w:t>
            </w:r>
            <w:r w:rsidRPr="00A6323B">
              <w:rPr>
                <w:rFonts w:ascii="Times New Roman" w:hAnsi="Times New Roman" w:cs="Times New Roman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贯彻</w:t>
            </w:r>
            <w:r w:rsidRPr="00A6323B">
              <w:rPr>
                <w:rFonts w:ascii="Times New Roman" w:hAnsi="Times New Roman" w:cs="Times New Roman"/>
              </w:rPr>
              <w:t>实施国家标准《</w:t>
            </w:r>
            <w:r w:rsidRPr="00A6323B">
              <w:rPr>
                <w:rFonts w:ascii="Times New Roman" w:hAnsi="Times New Roman" w:cs="Times New Roman" w:hint="eastAsia"/>
              </w:rPr>
              <w:t>企业</w:t>
            </w:r>
            <w:r w:rsidRPr="00A6323B">
              <w:rPr>
                <w:rFonts w:ascii="Times New Roman" w:hAnsi="Times New Roman" w:cs="Times New Roman"/>
              </w:rPr>
              <w:t>知识产权管理规范》</w:t>
            </w:r>
            <w:r w:rsidRPr="00A6323B">
              <w:rPr>
                <w:rFonts w:ascii="Times New Roman" w:hAnsi="Times New Roman" w:cs="Times New Roman" w:hint="eastAsia"/>
              </w:rPr>
              <w:t>，尚未</w:t>
            </w:r>
            <w:r w:rsidRPr="00A6323B">
              <w:rPr>
                <w:rFonts w:ascii="Times New Roman" w:hAnsi="Times New Roman" w:cs="Times New Roman"/>
              </w:rPr>
              <w:t>取得认</w:t>
            </w:r>
            <w:r w:rsidRPr="00A6323B">
              <w:rPr>
                <w:rFonts w:ascii="Times New Roman" w:hAnsi="Times New Roman" w:cs="Times New Roman"/>
              </w:rPr>
              <w:lastRenderedPageBreak/>
              <w:t>证，</w:t>
            </w:r>
            <w:r w:rsidRPr="00A6323B">
              <w:rPr>
                <w:rFonts w:ascii="Times New Roman" w:hAnsi="Times New Roman" w:cs="Times New Roman" w:hint="eastAsia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3</w:t>
            </w:r>
            <w:r w:rsidRPr="00A6323B">
              <w:rPr>
                <w:rFonts w:ascii="Times New Roman" w:hAnsi="Times New Roman" w:cs="Times New Roman" w:hint="eastAsia"/>
              </w:rPr>
              <w:t>分，已</w:t>
            </w:r>
            <w:r w:rsidRPr="00A6323B">
              <w:rPr>
                <w:rFonts w:ascii="Times New Roman" w:hAnsi="Times New Roman" w:cs="Times New Roman"/>
              </w:rPr>
              <w:t>取得</w:t>
            </w:r>
            <w:r w:rsidRPr="00A6323B">
              <w:rPr>
                <w:rFonts w:ascii="Times New Roman" w:hAnsi="Times New Roman" w:cs="Times New Roman" w:hint="eastAsia"/>
              </w:rPr>
              <w:t>认证</w:t>
            </w:r>
            <w:r w:rsidRPr="00A6323B">
              <w:rPr>
                <w:rFonts w:ascii="Times New Roman" w:hAnsi="Times New Roman" w:cs="Times New Roman"/>
              </w:rPr>
              <w:t>的；得</w:t>
            </w:r>
            <w:r w:rsidRPr="00A6323B">
              <w:rPr>
                <w:rFonts w:ascii="Times New Roman" w:hAnsi="Times New Roman" w:cs="Times New Roman"/>
              </w:rPr>
              <w:t>4</w:t>
            </w:r>
            <w:r w:rsidRPr="00A6323B">
              <w:rPr>
                <w:rFonts w:ascii="Times New Roman" w:hAnsi="Times New Roman" w:cs="Times New Roman" w:hint="eastAsia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。</w:t>
            </w:r>
          </w:p>
        </w:tc>
      </w:tr>
      <w:tr w:rsidR="00AB60CB" w:rsidRPr="00023633" w:rsidTr="00B837E4">
        <w:trPr>
          <w:trHeight w:val="365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风险防控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建立知识产权风险防控或纠纷应对机制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建立了知识产权风险防控或纠纷应对机制，得</w:t>
            </w:r>
            <w:r w:rsidRPr="00023633">
              <w:rPr>
                <w:rFonts w:ascii="Times New Roman" w:hAnsi="Times New Roman" w:cs="Times New Roman"/>
              </w:rPr>
              <w:t>2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管理人员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配备若干名知识产权工作人员</w:t>
            </w:r>
          </w:p>
        </w:tc>
        <w:tc>
          <w:tcPr>
            <w:tcW w:w="5477" w:type="dxa"/>
            <w:shd w:val="clear" w:color="auto" w:fill="auto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无知识产权工作人员得</w:t>
            </w:r>
            <w:r w:rsidRPr="00023633">
              <w:rPr>
                <w:rFonts w:ascii="Times New Roman" w:hAnsi="Times New Roman" w:cs="Times New Roman"/>
              </w:rPr>
              <w:t>0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仅配备兼职知识产权工作人员得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配备有专职知识产权工作人员得</w:t>
            </w:r>
            <w:r w:rsidRPr="00023633">
              <w:rPr>
                <w:rFonts w:ascii="Times New Roman" w:hAnsi="Times New Roman" w:cs="Times New Roman"/>
              </w:rPr>
              <w:t>2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专职知识产权工作人员中有知识产权师或专利代理师的得</w:t>
            </w:r>
            <w:r w:rsidRPr="00023633">
              <w:rPr>
                <w:rFonts w:ascii="Times New Roman" w:hAnsi="Times New Roman" w:cs="Times New Roman"/>
              </w:rPr>
              <w:t>3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知识产权投入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AB60CB" w:rsidRPr="00023633" w:rsidDel="00785E9E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知识产权投入占企业研发投入比例</w:t>
            </w:r>
          </w:p>
        </w:tc>
        <w:tc>
          <w:tcPr>
            <w:tcW w:w="5477" w:type="dxa"/>
            <w:shd w:val="clear" w:color="auto" w:fill="auto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上一年度，企业知识产权经费占企业研发经费投入小于</w:t>
            </w:r>
            <w:r w:rsidRPr="00023633">
              <w:rPr>
                <w:rFonts w:ascii="Times New Roman" w:hAnsi="Times New Roman" w:cs="Times New Roman"/>
              </w:rPr>
              <w:t>2%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0-2</w:t>
            </w:r>
            <w:r w:rsidRPr="00023633">
              <w:rPr>
                <w:rFonts w:ascii="Times New Roman" w:hAnsi="Times New Roman" w:cs="Times New Roman" w:hint="eastAsia"/>
              </w:rPr>
              <w:t>分；大于等于</w:t>
            </w:r>
            <w:r w:rsidRPr="00023633">
              <w:rPr>
                <w:rFonts w:ascii="Times New Roman" w:hAnsi="Times New Roman" w:cs="Times New Roman"/>
              </w:rPr>
              <w:t>2%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3</w:t>
            </w:r>
            <w:r w:rsidRPr="00023633">
              <w:rPr>
                <w:rFonts w:ascii="Times New Roman" w:hAnsi="Times New Roman" w:cs="Times New Roman" w:hint="eastAsia"/>
              </w:rPr>
              <w:t>分。（知识产权经费是用于知识产权创造、管理、保护和运营的投入，包括知识产权申请</w:t>
            </w:r>
            <w:r w:rsidRPr="00023633">
              <w:rPr>
                <w:rFonts w:ascii="Times New Roman" w:hAnsi="Times New Roman" w:cs="Times New Roman"/>
              </w:rPr>
              <w:t>/</w:t>
            </w:r>
            <w:r w:rsidRPr="00023633">
              <w:rPr>
                <w:rFonts w:ascii="Times New Roman" w:hAnsi="Times New Roman" w:cs="Times New Roman" w:hint="eastAsia"/>
              </w:rPr>
              <w:t>注册、维护、诉讼、检索分析、培训和奖励等）</w:t>
            </w:r>
          </w:p>
        </w:tc>
      </w:tr>
      <w:tr w:rsidR="00AB60CB" w:rsidRPr="00023633" w:rsidTr="00B837E4">
        <w:trPr>
          <w:trHeight w:val="1274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AB60CB" w:rsidRPr="00023633" w:rsidRDefault="00AB60CB" w:rsidP="002457C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知识产权创造</w:t>
            </w:r>
          </w:p>
          <w:p w:rsidR="00686770" w:rsidRPr="00A6323B" w:rsidRDefault="00AB60CB" w:rsidP="00686770">
            <w:pPr>
              <w:jc w:val="left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A6323B">
              <w:rPr>
                <w:rFonts w:ascii="Times New Roman" w:hAnsi="Times New Roman" w:cs="Times New Roman"/>
              </w:rPr>
              <w:t>25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,</w:t>
            </w:r>
          </w:p>
          <w:p w:rsidR="00AB60CB" w:rsidRPr="00A6323B" w:rsidRDefault="00AB60CB" w:rsidP="00686770">
            <w:pPr>
              <w:jc w:val="left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10-14</w:t>
            </w:r>
            <w:r w:rsidRPr="00A6323B">
              <w:rPr>
                <w:rFonts w:ascii="Times New Roman" w:hAnsi="Times New Roman" w:cs="Times New Roman" w:hint="eastAsia"/>
              </w:rPr>
              <w:t>项合计</w:t>
            </w:r>
            <w:r w:rsidRPr="00A6323B">
              <w:rPr>
                <w:rFonts w:ascii="Times New Roman" w:hAnsi="Times New Roman" w:cs="Times New Roman"/>
              </w:rPr>
              <w:t>不超过</w:t>
            </w:r>
            <w:r w:rsidRPr="00A6323B">
              <w:rPr>
                <w:rFonts w:ascii="Times New Roman" w:hAnsi="Times New Roman" w:cs="Times New Roman"/>
              </w:rPr>
              <w:t>25</w:t>
            </w:r>
            <w:r w:rsidRPr="00A6323B">
              <w:rPr>
                <w:rFonts w:ascii="Times New Roman" w:hAnsi="Times New Roman" w:cs="Times New Roman" w:hint="eastAsia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）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近三年专利申请情况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近三年专利申请量保持增长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近三年专利申请量有一年为</w:t>
            </w:r>
            <w:r w:rsidRPr="00023633">
              <w:rPr>
                <w:rFonts w:ascii="Times New Roman" w:hAnsi="Times New Roman" w:cs="Times New Roman"/>
              </w:rPr>
              <w:t>0</w:t>
            </w:r>
            <w:r w:rsidRPr="00023633">
              <w:rPr>
                <w:rFonts w:ascii="Times New Roman" w:hAnsi="Times New Roman" w:cs="Times New Roman" w:hint="eastAsia"/>
              </w:rPr>
              <w:t>的，得</w:t>
            </w:r>
            <w:r w:rsidRPr="00023633">
              <w:rPr>
                <w:rFonts w:ascii="Times New Roman" w:hAnsi="Times New Roman" w:cs="Times New Roman"/>
              </w:rPr>
              <w:t>0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仅有一年专利申请量增长，有一年专利申请量持平或下降的，得</w:t>
            </w:r>
            <w:r w:rsidRPr="00023633">
              <w:rPr>
                <w:rFonts w:ascii="Times New Roman" w:hAnsi="Times New Roman" w:cs="Times New Roman"/>
              </w:rPr>
              <w:t>4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专利申请量连续增长，得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1274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有效发明专利拥有量</w:t>
            </w:r>
            <w:r w:rsidRPr="000236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发明专利在一定程度上反映企业的知识产权质量，应至少拥有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件有效发明专利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3D4CF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有效发明专利拥有量每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件得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87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  <w:spacing w:val="-12"/>
              </w:rPr>
            </w:pPr>
            <w:r w:rsidRPr="00A6323B">
              <w:rPr>
                <w:rFonts w:ascii="Times New Roman" w:hAnsi="Times New Roman" w:cs="Times New Roman" w:hint="eastAsia"/>
                <w:spacing w:val="-12"/>
              </w:rPr>
              <w:t>知识产权拥有量</w:t>
            </w:r>
          </w:p>
        </w:tc>
        <w:tc>
          <w:tcPr>
            <w:tcW w:w="2723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  <w:spacing w:val="-20"/>
              </w:rPr>
            </w:pPr>
            <w:r w:rsidRPr="00A6323B">
              <w:rPr>
                <w:rFonts w:ascii="Times New Roman" w:hAnsi="Times New Roman" w:cs="Times New Roman" w:hint="eastAsia"/>
                <w:spacing w:val="-20"/>
              </w:rPr>
              <w:t>拥有一定数量的注册商标、实用新型专利、外观设计专利、</w:t>
            </w:r>
            <w:r w:rsidR="00EE209C" w:rsidRPr="00A6323B">
              <w:rPr>
                <w:rFonts w:ascii="Times New Roman" w:hAnsi="Times New Roman" w:cs="Times New Roman" w:hint="eastAsia"/>
                <w:spacing w:val="-20"/>
              </w:rPr>
              <w:t>集成电路布图设计、</w:t>
            </w:r>
            <w:r w:rsidRPr="00A6323B">
              <w:rPr>
                <w:rFonts w:ascii="Times New Roman" w:hAnsi="Times New Roman" w:cs="Times New Roman" w:hint="eastAsia"/>
                <w:spacing w:val="-20"/>
              </w:rPr>
              <w:t>计算机软件著作权等。</w:t>
            </w:r>
          </w:p>
        </w:tc>
        <w:tc>
          <w:tcPr>
            <w:tcW w:w="5477" w:type="dxa"/>
            <w:vAlign w:val="center"/>
          </w:tcPr>
          <w:p w:rsidR="00AB60CB" w:rsidRPr="00A6323B" w:rsidRDefault="00AB60CB" w:rsidP="00B837E4">
            <w:pPr>
              <w:jc w:val="left"/>
              <w:rPr>
                <w:rFonts w:ascii="Times New Roman" w:hAnsi="Times New Roman" w:cs="Times New Roman"/>
                <w:spacing w:val="-12"/>
              </w:rPr>
            </w:pPr>
            <w:r w:rsidRPr="00A6323B">
              <w:rPr>
                <w:rFonts w:ascii="Times New Roman" w:hAnsi="Times New Roman" w:cs="Times New Roman" w:hint="eastAsia"/>
                <w:spacing w:val="-12"/>
              </w:rPr>
              <w:t>维持有效的注册商标、实用新型专利、外观设计专利、</w:t>
            </w:r>
            <w:r w:rsidR="00EE209C" w:rsidRPr="00A6323B">
              <w:rPr>
                <w:rFonts w:ascii="Times New Roman" w:hAnsi="Times New Roman" w:cs="Times New Roman" w:hint="eastAsia"/>
                <w:spacing w:val="-12"/>
              </w:rPr>
              <w:t>集成电路布图设计、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计算机软件著作权数量之和，不足</w:t>
            </w:r>
            <w:r w:rsidRPr="00A6323B">
              <w:rPr>
                <w:rFonts w:ascii="Times New Roman" w:hAnsi="Times New Roman" w:cs="Times New Roman"/>
                <w:spacing w:val="-12"/>
              </w:rPr>
              <w:t>10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件得</w:t>
            </w:r>
            <w:r w:rsidRPr="00A6323B">
              <w:rPr>
                <w:rFonts w:ascii="Times New Roman" w:hAnsi="Times New Roman" w:cs="Times New Roman"/>
                <w:spacing w:val="-12"/>
              </w:rPr>
              <w:t>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分，大于</w:t>
            </w:r>
            <w:r w:rsidRPr="00A6323B">
              <w:rPr>
                <w:rFonts w:ascii="Times New Roman" w:hAnsi="Times New Roman" w:cs="Times New Roman"/>
                <w:spacing w:val="-12"/>
              </w:rPr>
              <w:t>10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件小于</w:t>
            </w:r>
            <w:r w:rsidRPr="00A6323B">
              <w:rPr>
                <w:rFonts w:ascii="Times New Roman" w:hAnsi="Times New Roman" w:cs="Times New Roman"/>
                <w:spacing w:val="-12"/>
              </w:rPr>
              <w:t>20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件，得</w:t>
            </w:r>
            <w:r w:rsidRPr="00A6323B">
              <w:rPr>
                <w:rFonts w:ascii="Times New Roman" w:hAnsi="Times New Roman" w:cs="Times New Roman"/>
                <w:spacing w:val="-12"/>
              </w:rPr>
              <w:t>8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分，大于等于</w:t>
            </w:r>
            <w:r w:rsidRPr="00A6323B">
              <w:rPr>
                <w:rFonts w:ascii="Times New Roman" w:hAnsi="Times New Roman" w:cs="Times New Roman"/>
                <w:spacing w:val="-12"/>
              </w:rPr>
              <w:t>20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件得</w:t>
            </w:r>
            <w:r w:rsidRPr="00A6323B">
              <w:rPr>
                <w:rFonts w:ascii="Times New Roman" w:hAnsi="Times New Roman" w:cs="Times New Roman"/>
                <w:spacing w:val="-12"/>
              </w:rPr>
              <w:t>10</w:t>
            </w:r>
            <w:r w:rsidRPr="00A6323B">
              <w:rPr>
                <w:rFonts w:ascii="Times New Roman" w:hAnsi="Times New Roman" w:cs="Times New Roman" w:hint="eastAsia"/>
                <w:spacing w:val="-12"/>
              </w:rPr>
              <w:t>分。</w:t>
            </w:r>
          </w:p>
        </w:tc>
      </w:tr>
      <w:tr w:rsidR="00AB60CB" w:rsidRPr="00023633" w:rsidTr="00B837E4">
        <w:trPr>
          <w:trHeight w:val="868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国外知识产权</w:t>
            </w:r>
            <w:r w:rsidRPr="00A6323B">
              <w:rPr>
                <w:rFonts w:ascii="Times New Roman" w:hAnsi="Times New Roman" w:cs="Times New Roman"/>
              </w:rPr>
              <w:t>布局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积极申请</w:t>
            </w:r>
            <w:r w:rsidRPr="00A6323B">
              <w:rPr>
                <w:rFonts w:ascii="Times New Roman" w:hAnsi="Times New Roman" w:cs="Times New Roman"/>
              </w:rPr>
              <w:t>PCT</w:t>
            </w:r>
            <w:r w:rsidRPr="00A6323B">
              <w:rPr>
                <w:rFonts w:ascii="Times New Roman" w:hAnsi="Times New Roman" w:cs="Times New Roman" w:hint="eastAsia"/>
              </w:rPr>
              <w:t>专利、国外专利、</w:t>
            </w:r>
            <w:r w:rsidRPr="00A6323B">
              <w:rPr>
                <w:rFonts w:ascii="Times New Roman" w:hAnsi="Times New Roman" w:cs="Times New Roman"/>
              </w:rPr>
              <w:t>马德里</w:t>
            </w:r>
            <w:r w:rsidRPr="00A6323B">
              <w:rPr>
                <w:rFonts w:ascii="Times New Roman" w:hAnsi="Times New Roman" w:cs="Times New Roman" w:hint="eastAsia"/>
              </w:rPr>
              <w:t>国际</w:t>
            </w:r>
            <w:r w:rsidRPr="00A6323B">
              <w:rPr>
                <w:rFonts w:ascii="Times New Roman" w:hAnsi="Times New Roman" w:cs="Times New Roman"/>
              </w:rPr>
              <w:t>商标</w:t>
            </w:r>
          </w:p>
        </w:tc>
        <w:tc>
          <w:tcPr>
            <w:tcW w:w="5477" w:type="dxa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没有</w:t>
            </w:r>
            <w:r w:rsidRPr="00A6323B">
              <w:rPr>
                <w:rFonts w:ascii="Times New Roman" w:hAnsi="Times New Roman" w:cs="Times New Roman"/>
              </w:rPr>
              <w:t>申请</w:t>
            </w:r>
            <w:r w:rsidRPr="00A6323B">
              <w:rPr>
                <w:rFonts w:ascii="Times New Roman" w:hAnsi="Times New Roman" w:cs="Times New Roman" w:hint="eastAsia"/>
              </w:rPr>
              <w:t>或注册</w:t>
            </w:r>
            <w:r w:rsidRPr="00A6323B">
              <w:rPr>
                <w:rFonts w:ascii="Times New Roman" w:hAnsi="Times New Roman" w:cs="Times New Roman"/>
              </w:rPr>
              <w:t>的</w:t>
            </w:r>
            <w:r w:rsidRPr="00A6323B">
              <w:rPr>
                <w:rFonts w:ascii="Times New Roman" w:hAnsi="Times New Roman" w:cs="Times New Roman" w:hint="eastAsia"/>
              </w:rPr>
              <w:t>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023633">
              <w:rPr>
                <w:rFonts w:ascii="Times New Roman" w:hAnsi="Times New Roman" w:cs="Times New Roman"/>
              </w:rPr>
              <w:t>0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有申请</w:t>
            </w:r>
            <w:r w:rsidRPr="00A6323B">
              <w:rPr>
                <w:rFonts w:ascii="Times New Roman" w:hAnsi="Times New Roman" w:cs="Times New Roman" w:hint="eastAsia"/>
              </w:rPr>
              <w:t>或注册的，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3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有</w:t>
            </w:r>
            <w:r w:rsidRPr="00A6323B">
              <w:rPr>
                <w:rFonts w:ascii="Times New Roman" w:hAnsi="Times New Roman" w:cs="Times New Roman" w:hint="eastAsia"/>
              </w:rPr>
              <w:t>国外专利、</w:t>
            </w:r>
            <w:r w:rsidRPr="00A6323B">
              <w:rPr>
                <w:rFonts w:ascii="Times New Roman" w:hAnsi="Times New Roman" w:cs="Times New Roman"/>
              </w:rPr>
              <w:t>商标</w:t>
            </w:r>
            <w:r w:rsidRPr="00A6323B">
              <w:rPr>
                <w:rFonts w:ascii="Times New Roman" w:hAnsi="Times New Roman" w:cs="Times New Roman" w:hint="eastAsia"/>
              </w:rPr>
              <w:t>授权的，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5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AB60CB" w:rsidRPr="00023633" w:rsidTr="00A6323B">
        <w:trPr>
          <w:trHeight w:val="892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1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注重品牌意识</w:t>
            </w:r>
          </w:p>
        </w:tc>
        <w:tc>
          <w:tcPr>
            <w:tcW w:w="2723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商标的公众认知度</w:t>
            </w:r>
          </w:p>
        </w:tc>
        <w:tc>
          <w:tcPr>
            <w:tcW w:w="5477" w:type="dxa"/>
            <w:vAlign w:val="center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商标在市场上有较高信誉和公众认知度，</w:t>
            </w:r>
            <w:proofErr w:type="gramStart"/>
            <w:r w:rsidRPr="00A6323B">
              <w:rPr>
                <w:rFonts w:ascii="Times New Roman" w:hAnsi="Times New Roman" w:cs="Times New Roman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1-4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 w:hint="eastAsia"/>
              </w:rPr>
              <w:t>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拥有驰名商标，</w:t>
            </w:r>
            <w:r w:rsidRPr="00A6323B">
              <w:rPr>
                <w:rFonts w:ascii="Times New Roman" w:hAnsi="Times New Roman" w:cs="Times New Roman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5</w:t>
            </w:r>
            <w:r w:rsidRPr="00A6323B">
              <w:rPr>
                <w:rFonts w:ascii="Times New Roman" w:hAnsi="Times New Roman" w:cs="Times New Roman" w:hint="eastAsia"/>
              </w:rPr>
              <w:t>分；</w:t>
            </w:r>
          </w:p>
        </w:tc>
      </w:tr>
      <w:tr w:rsidR="00AB60CB" w:rsidRPr="00023633" w:rsidTr="00B837E4">
        <w:trPr>
          <w:trHeight w:val="615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A44B25" w:rsidRPr="00023633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44B25" w:rsidRPr="00023633" w:rsidRDefault="00A44B25" w:rsidP="00B837E4">
            <w:pPr>
              <w:jc w:val="center"/>
              <w:rPr>
                <w:rFonts w:ascii="Times New Roman" w:hAnsi="Times New Roman" w:cs="Times New Roman"/>
              </w:rPr>
            </w:pP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知识产权运用</w:t>
            </w:r>
          </w:p>
          <w:p w:rsidR="002457C4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A6323B">
              <w:rPr>
                <w:rFonts w:ascii="Times New Roman" w:hAnsi="Times New Roman" w:cs="Times New Roman"/>
              </w:rPr>
              <w:t>20</w:t>
            </w:r>
            <w:r w:rsidRPr="00A6323B">
              <w:rPr>
                <w:rFonts w:ascii="Times New Roman" w:hAnsi="Times New Roman" w:cs="Times New Roman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,</w:t>
            </w: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6323B">
              <w:rPr>
                <w:rFonts w:ascii="Times New Roman" w:hAnsi="Times New Roman" w:cs="Times New Roman"/>
              </w:rPr>
              <w:t>15-19</w:t>
            </w:r>
            <w:r w:rsidRPr="00A6323B">
              <w:rPr>
                <w:rFonts w:ascii="Times New Roman" w:hAnsi="Times New Roman" w:cs="Times New Roman" w:hint="eastAsia"/>
              </w:rPr>
              <w:t>项合计</w:t>
            </w:r>
            <w:r w:rsidRPr="00A6323B">
              <w:rPr>
                <w:rFonts w:ascii="Times New Roman" w:hAnsi="Times New Roman" w:cs="Times New Roman"/>
              </w:rPr>
              <w:t>不超过</w:t>
            </w:r>
            <w:r w:rsidRPr="00A6323B">
              <w:rPr>
                <w:rFonts w:ascii="Times New Roman" w:hAnsi="Times New Roman" w:cs="Times New Roman"/>
              </w:rPr>
              <w:t>20</w:t>
            </w:r>
            <w:r w:rsidRPr="00A6323B">
              <w:rPr>
                <w:rFonts w:ascii="Times New Roman" w:hAnsi="Times New Roman" w:cs="Times New Roman" w:hint="eastAsia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。）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专利实施率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近三年专利实施率不低于</w:t>
            </w:r>
            <w:r w:rsidRPr="00023633">
              <w:rPr>
                <w:rFonts w:ascii="Times New Roman" w:hAnsi="Times New Roman" w:cs="Times New Roman"/>
              </w:rPr>
              <w:t>50%</w:t>
            </w:r>
            <w:r w:rsidRPr="00023633">
              <w:rPr>
                <w:rFonts w:ascii="Times New Roman" w:hAnsi="Times New Roman" w:cs="Times New Roman" w:hint="eastAsia"/>
              </w:rPr>
              <w:t>，包括自行实施、专利许可、专利转让。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以近三年实施率平均值计，近三年实施率未达到</w:t>
            </w:r>
            <w:r w:rsidRPr="00023633">
              <w:rPr>
                <w:rFonts w:ascii="Times New Roman" w:hAnsi="Times New Roman" w:cs="Times New Roman"/>
              </w:rPr>
              <w:t>50%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0-4</w:t>
            </w:r>
            <w:r w:rsidRPr="00023633">
              <w:rPr>
                <w:rFonts w:ascii="Times New Roman" w:hAnsi="Times New Roman" w:cs="Times New Roman" w:hint="eastAsia"/>
              </w:rPr>
              <w:t>分；达到</w:t>
            </w:r>
            <w:r w:rsidRPr="00023633">
              <w:rPr>
                <w:rFonts w:ascii="Times New Roman" w:hAnsi="Times New Roman" w:cs="Times New Roman"/>
              </w:rPr>
              <w:t>50%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615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专利实施金额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自行实施销售收入情况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以销售收入计：金额低于</w:t>
            </w:r>
            <w:r w:rsidRPr="00023633">
              <w:rPr>
                <w:rFonts w:ascii="Times New Roman" w:hAnsi="Times New Roman" w:cs="Times New Roman"/>
              </w:rPr>
              <w:t>100</w:t>
            </w:r>
            <w:r w:rsidRPr="00023633">
              <w:rPr>
                <w:rFonts w:ascii="Times New Roman" w:hAnsi="Times New Roman" w:cs="Times New Roman" w:hint="eastAsia"/>
              </w:rPr>
              <w:t>万，得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  <w:r w:rsidRPr="00023633">
              <w:rPr>
                <w:rFonts w:ascii="Times New Roman" w:hAnsi="Times New Roman" w:cs="Times New Roman"/>
              </w:rPr>
              <w:t>10</w:t>
            </w:r>
            <w:r w:rsidRPr="00A6323B">
              <w:rPr>
                <w:rFonts w:ascii="Times New Roman" w:hAnsi="Times New Roman" w:cs="Times New Roman"/>
              </w:rPr>
              <w:t>00</w:t>
            </w:r>
            <w:r w:rsidRPr="00A6323B">
              <w:rPr>
                <w:rFonts w:ascii="Times New Roman" w:hAnsi="Times New Roman" w:cs="Times New Roman" w:hint="eastAsia"/>
              </w:rPr>
              <w:t>万</w:t>
            </w:r>
            <w:r w:rsidRPr="00023633">
              <w:rPr>
                <w:rFonts w:ascii="Times New Roman" w:hAnsi="Times New Roman" w:cs="Times New Roman" w:hint="eastAsia"/>
              </w:rPr>
              <w:t>＞</w:t>
            </w:r>
            <w:r w:rsidRPr="00A6323B">
              <w:rPr>
                <w:rFonts w:ascii="Times New Roman" w:hAnsi="Times New Roman" w:cs="Times New Roman" w:hint="eastAsia"/>
              </w:rPr>
              <w:t>金额</w:t>
            </w:r>
            <w:r w:rsidRPr="00023633">
              <w:rPr>
                <w:rFonts w:ascii="Times New Roman" w:hAnsi="Times New Roman" w:cs="Times New Roman" w:hint="eastAsia"/>
              </w:rPr>
              <w:t>≥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/>
              </w:rPr>
              <w:t>00</w:t>
            </w:r>
            <w:r w:rsidRPr="00A6323B">
              <w:rPr>
                <w:rFonts w:ascii="Times New Roman" w:hAnsi="Times New Roman" w:cs="Times New Roman" w:hint="eastAsia"/>
              </w:rPr>
              <w:t>万，</w:t>
            </w:r>
            <w:r w:rsidRPr="00023633">
              <w:rPr>
                <w:rFonts w:ascii="Times New Roman" w:hAnsi="Times New Roman" w:cs="Times New Roman" w:hint="eastAsia"/>
              </w:rPr>
              <w:t>得</w:t>
            </w:r>
            <w:r w:rsidRPr="00A6323B">
              <w:rPr>
                <w:rFonts w:ascii="Times New Roman" w:hAnsi="Times New Roman" w:cs="Times New Roman"/>
              </w:rPr>
              <w:t>4</w:t>
            </w:r>
            <w:r w:rsidRPr="00A6323B">
              <w:rPr>
                <w:rFonts w:ascii="Times New Roman" w:hAnsi="Times New Roman" w:cs="Times New Roman" w:hint="eastAsia"/>
              </w:rPr>
              <w:t>分；超过</w:t>
            </w:r>
            <w:r w:rsidRPr="00A6323B">
              <w:rPr>
                <w:rFonts w:ascii="Times New Roman" w:hAnsi="Times New Roman" w:cs="Times New Roman"/>
              </w:rPr>
              <w:t>1000</w:t>
            </w:r>
            <w:r w:rsidRPr="00A6323B">
              <w:rPr>
                <w:rFonts w:ascii="Times New Roman" w:hAnsi="Times New Roman" w:cs="Times New Roman" w:hint="eastAsia"/>
              </w:rPr>
              <w:t>万，得</w:t>
            </w:r>
            <w:r w:rsidRPr="00A6323B">
              <w:rPr>
                <w:rFonts w:ascii="Times New Roman" w:hAnsi="Times New Roman" w:cs="Times New Roman"/>
              </w:rPr>
              <w:t>5</w:t>
            </w:r>
            <w:r w:rsidRPr="00A6323B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45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知识产权质押融资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近三年内，进行知识产权质押融资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近三年内，进行过知识产权质押融资的，得</w:t>
            </w:r>
            <w:r w:rsidRPr="00023633">
              <w:rPr>
                <w:rFonts w:ascii="Times New Roman" w:hAnsi="Times New Roman" w:cs="Times New Roman"/>
              </w:rPr>
              <w:t>4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质押融资金额超过</w:t>
            </w:r>
            <w:r w:rsidRPr="00023633">
              <w:rPr>
                <w:rFonts w:ascii="Times New Roman" w:hAnsi="Times New Roman" w:cs="Times New Roman"/>
              </w:rPr>
              <w:t>1000</w:t>
            </w:r>
            <w:r w:rsidRPr="00023633">
              <w:rPr>
                <w:rFonts w:ascii="Times New Roman" w:hAnsi="Times New Roman" w:cs="Times New Roman" w:hint="eastAsia"/>
              </w:rPr>
              <w:t>万的，得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31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专利转让、许可情况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对外转让、许可实施情况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每</w:t>
            </w:r>
            <w:r w:rsidRPr="00A6323B">
              <w:rPr>
                <w:rFonts w:ascii="Times New Roman" w:hAnsi="Times New Roman" w:cs="Times New Roman"/>
              </w:rPr>
              <w:t>转让、许可</w:t>
            </w:r>
            <w:r w:rsidRPr="00A6323B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 w:hint="eastAsia"/>
              </w:rPr>
              <w:t>件，得</w:t>
            </w:r>
            <w:r w:rsidRPr="00A6323B">
              <w:rPr>
                <w:rFonts w:ascii="Times New Roman" w:hAnsi="Times New Roman" w:cs="Times New Roman"/>
              </w:rPr>
              <w:t>1</w:t>
            </w:r>
            <w:r w:rsidRPr="00A6323B">
              <w:rPr>
                <w:rFonts w:ascii="Times New Roman" w:hAnsi="Times New Roman" w:cs="Times New Roman" w:hint="eastAsia"/>
              </w:rPr>
              <w:t>分</w:t>
            </w:r>
            <w:r w:rsidRPr="00A6323B">
              <w:rPr>
                <w:rFonts w:ascii="Times New Roman" w:hAnsi="Times New Roman" w:cs="Times New Roman"/>
              </w:rPr>
              <w:t>。</w:t>
            </w:r>
          </w:p>
        </w:tc>
      </w:tr>
      <w:tr w:rsidR="00AB60CB" w:rsidRPr="00023633" w:rsidTr="00B837E4">
        <w:trPr>
          <w:trHeight w:val="698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知识产权金融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知识产权保险、作价入股、其他知识产权投融资。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有开展知识产权保险、作价入股或其他知识产权投融资，得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833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专利信息利用（</w:t>
            </w:r>
            <w:r w:rsidRPr="00023633">
              <w:rPr>
                <w:rFonts w:ascii="Times New Roman" w:hAnsi="Times New Roman" w:cs="Times New Roman"/>
              </w:rPr>
              <w:t>10</w:t>
            </w:r>
            <w:r w:rsidRPr="00023633">
              <w:rPr>
                <w:rFonts w:ascii="Times New Roman" w:hAnsi="Times New Roman" w:cs="Times New Roman"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专利数据检索工具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企业有效利用专利数据库和专利检索工具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能有效利用公共专利信息平台进行专利检索，得</w:t>
            </w:r>
            <w:r w:rsidRPr="00023633">
              <w:rPr>
                <w:rFonts w:ascii="Times New Roman" w:hAnsi="Times New Roman" w:cs="Times New Roman"/>
              </w:rPr>
              <w:t>1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企业自建专利数据库，得</w:t>
            </w:r>
            <w:r w:rsidRPr="00023633">
              <w:rPr>
                <w:rFonts w:ascii="Times New Roman" w:hAnsi="Times New Roman" w:cs="Times New Roman"/>
              </w:rPr>
              <w:t>2</w:t>
            </w:r>
            <w:r w:rsidRPr="00023633">
              <w:rPr>
                <w:rFonts w:ascii="Times New Roman" w:hAnsi="Times New Roman" w:cs="Times New Roman" w:hint="eastAsia"/>
              </w:rPr>
              <w:t>分；</w:t>
            </w:r>
          </w:p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能为技术人员提供专业的数据库和检索工具，且使用率较高，得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</w:t>
            </w:r>
          </w:p>
        </w:tc>
      </w:tr>
      <w:tr w:rsidR="00AB60CB" w:rsidRPr="00023633" w:rsidTr="00B837E4">
        <w:trPr>
          <w:trHeight w:val="833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专利检索和专利导航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综合运用专利信息，开展企业专利导航</w:t>
            </w:r>
          </w:p>
        </w:tc>
        <w:tc>
          <w:tcPr>
            <w:tcW w:w="5477" w:type="dxa"/>
          </w:tcPr>
          <w:p w:rsidR="00AB60CB" w:rsidRPr="00A6323B" w:rsidRDefault="00AB60CB" w:rsidP="00B837E4">
            <w:pPr>
              <w:rPr>
                <w:rFonts w:ascii="Times New Roman" w:hAnsi="Times New Roman" w:cs="Times New Roman"/>
                <w:spacing w:val="-6"/>
              </w:rPr>
            </w:pPr>
            <w:r w:rsidRPr="00A6323B">
              <w:rPr>
                <w:rFonts w:ascii="Times New Roman" w:hAnsi="Times New Roman" w:cs="Times New Roman" w:hint="eastAsia"/>
                <w:spacing w:val="-6"/>
              </w:rPr>
              <w:t>能在研发活动、专利申请、产品上市、技术合作等环节中对专利进行简单检索的，得</w:t>
            </w:r>
            <w:r w:rsidRPr="00A6323B">
              <w:rPr>
                <w:rFonts w:ascii="Times New Roman" w:hAnsi="Times New Roman" w:cs="Times New Roman"/>
                <w:spacing w:val="-6"/>
              </w:rPr>
              <w:t>1-3</w:t>
            </w:r>
            <w:r w:rsidRPr="00A6323B">
              <w:rPr>
                <w:rFonts w:ascii="Times New Roman" w:hAnsi="Times New Roman" w:cs="Times New Roman" w:hint="eastAsia"/>
                <w:spacing w:val="-6"/>
              </w:rPr>
              <w:t>分；</w:t>
            </w:r>
          </w:p>
          <w:p w:rsidR="00AB60CB" w:rsidRPr="00A6323B" w:rsidRDefault="00AB60CB" w:rsidP="00B837E4">
            <w:pPr>
              <w:rPr>
                <w:rFonts w:ascii="Times New Roman" w:hAnsi="Times New Roman" w:cs="Times New Roman"/>
                <w:spacing w:val="-6"/>
              </w:rPr>
            </w:pPr>
            <w:r w:rsidRPr="00A6323B">
              <w:rPr>
                <w:rFonts w:ascii="Times New Roman" w:hAnsi="Times New Roman" w:cs="Times New Roman" w:hint="eastAsia"/>
                <w:spacing w:val="-6"/>
              </w:rPr>
              <w:t>能充分利用专利数据，开展产业或企业专利导航，指导研发创新、企业经营、专利布局，优化知识产权产出导向。得</w:t>
            </w:r>
            <w:r w:rsidRPr="00A6323B">
              <w:rPr>
                <w:rFonts w:ascii="Times New Roman" w:hAnsi="Times New Roman" w:cs="Times New Roman"/>
                <w:spacing w:val="-6"/>
              </w:rPr>
              <w:t>5</w:t>
            </w:r>
            <w:r w:rsidRPr="00A6323B">
              <w:rPr>
                <w:rFonts w:ascii="Times New Roman" w:hAnsi="Times New Roman" w:cs="Times New Roman" w:hint="eastAsia"/>
                <w:spacing w:val="-6"/>
              </w:rPr>
              <w:t>分。</w:t>
            </w:r>
          </w:p>
        </w:tc>
      </w:tr>
      <w:tr w:rsidR="00AB60CB" w:rsidRPr="00023633" w:rsidTr="00B837E4">
        <w:trPr>
          <w:trHeight w:val="701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 w:val="restart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宣传</w:t>
            </w: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培训</w:t>
            </w:r>
          </w:p>
          <w:p w:rsidR="00AB60CB" w:rsidRPr="00A6323B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10</w:t>
            </w:r>
            <w:r w:rsidRPr="00A6323B">
              <w:rPr>
                <w:rFonts w:ascii="Times New Roman" w:hAnsi="Times New Roman" w:cs="Times New Roman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宣传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FF0CDB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重视开展知识产权宣传，在企业营造良好的知识产权保护</w:t>
            </w:r>
            <w:r w:rsidR="00FF0CDB">
              <w:rPr>
                <w:rFonts w:ascii="Times New Roman" w:hAnsi="Times New Roman" w:cs="Times New Roman" w:hint="eastAsia"/>
              </w:rPr>
              <w:t>氛围</w:t>
            </w:r>
            <w:r w:rsidRPr="00023633">
              <w:rPr>
                <w:rFonts w:ascii="Times New Roman" w:hAnsi="Times New Roman" w:cs="Times New Roman" w:hint="eastAsia"/>
              </w:rPr>
              <w:t>。</w:t>
            </w:r>
          </w:p>
        </w:tc>
        <w:tc>
          <w:tcPr>
            <w:tcW w:w="5477" w:type="dxa"/>
          </w:tcPr>
          <w:p w:rsidR="00AB60CB" w:rsidRPr="00023633" w:rsidRDefault="00AB60CB" w:rsidP="00EE209C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开展了知识产权宣传活动，得</w:t>
            </w:r>
            <w:r w:rsidRPr="00023633">
              <w:rPr>
                <w:rFonts w:ascii="Times New Roman" w:hAnsi="Times New Roman" w:cs="Times New Roman"/>
              </w:rPr>
              <w:t>4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01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Merge w:val="restart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培训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建立知识产权人才培养机制，制定人次培养计划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建立了知识产权人才培养机制，制定了人次培养计划</w:t>
            </w:r>
            <w:r w:rsidR="00EE209C" w:rsidRPr="00023633">
              <w:rPr>
                <w:rFonts w:ascii="Times New Roman" w:hAnsi="Times New Roman" w:cs="Times New Roman" w:hint="eastAsia"/>
              </w:rPr>
              <w:t>并实施的</w:t>
            </w:r>
            <w:r w:rsidRPr="00023633">
              <w:rPr>
                <w:rFonts w:ascii="Times New Roman" w:hAnsi="Times New Roman" w:cs="Times New Roman" w:hint="eastAsia"/>
              </w:rPr>
              <w:t>得</w:t>
            </w:r>
            <w:r w:rsidRPr="00023633">
              <w:rPr>
                <w:rFonts w:ascii="Times New Roman" w:hAnsi="Times New Roman" w:cs="Times New Roman"/>
              </w:rPr>
              <w:t>3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879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4" w:type="dxa"/>
            <w:vMerge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管理人员及技术人员的培训率达到</w:t>
            </w:r>
            <w:r w:rsidRPr="00023633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培训率未达到</w:t>
            </w:r>
            <w:r w:rsidRPr="00023633">
              <w:rPr>
                <w:rFonts w:ascii="Times New Roman" w:hAnsi="Times New Roman" w:cs="Times New Roman"/>
              </w:rPr>
              <w:t>60%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0-1</w:t>
            </w:r>
            <w:r w:rsidRPr="00023633">
              <w:rPr>
                <w:rFonts w:ascii="Times New Roman" w:hAnsi="Times New Roman" w:cs="Times New Roman" w:hint="eastAsia"/>
              </w:rPr>
              <w:t>分；培训率达到</w:t>
            </w:r>
            <w:r w:rsidRPr="00023633">
              <w:rPr>
                <w:rFonts w:ascii="Times New Roman" w:hAnsi="Times New Roman" w:cs="Times New Roman"/>
              </w:rPr>
              <w:t>60%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2</w:t>
            </w:r>
            <w:r w:rsidRPr="00023633">
              <w:rPr>
                <w:rFonts w:ascii="Times New Roman" w:hAnsi="Times New Roman" w:cs="Times New Roman" w:hint="eastAsia"/>
              </w:rPr>
              <w:t>分；培训率达到</w:t>
            </w:r>
            <w:r w:rsidRPr="00023633">
              <w:rPr>
                <w:rFonts w:ascii="Times New Roman" w:hAnsi="Times New Roman" w:cs="Times New Roman"/>
              </w:rPr>
              <w:t>100%</w:t>
            </w:r>
            <w:r w:rsidRPr="00023633">
              <w:rPr>
                <w:rFonts w:ascii="Times New Roman" w:hAnsi="Times New Roman" w:cs="Times New Roman" w:hint="eastAsia"/>
              </w:rPr>
              <w:t>，得</w:t>
            </w:r>
            <w:r w:rsidRPr="00023633">
              <w:rPr>
                <w:rFonts w:ascii="Times New Roman" w:hAnsi="Times New Roman" w:cs="Times New Roman"/>
              </w:rPr>
              <w:t>3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124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A44B25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优势培育工作总结</w:t>
            </w:r>
          </w:p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（</w:t>
            </w:r>
            <w:r w:rsidRPr="00023633">
              <w:rPr>
                <w:rFonts w:ascii="Times New Roman" w:hAnsi="Times New Roman" w:cs="Times New Roman"/>
              </w:rPr>
              <w:t>10</w:t>
            </w:r>
            <w:r w:rsidRPr="00023633">
              <w:rPr>
                <w:rFonts w:ascii="Times New Roman" w:hAnsi="Times New Roman" w:cs="Times New Roman"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立足自身发展战略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工作总结总体评价</w:t>
            </w:r>
          </w:p>
        </w:tc>
        <w:tc>
          <w:tcPr>
            <w:tcW w:w="5477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proofErr w:type="gramStart"/>
            <w:r w:rsidRPr="00023633">
              <w:rPr>
                <w:rFonts w:ascii="Times New Roman" w:hAnsi="Times New Roman" w:cs="Times New Roman" w:hint="eastAsia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0-4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124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06" w:type="dxa"/>
            <w:gridSpan w:val="2"/>
            <w:vMerge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有明确的目标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工作方案有明确清晰的目标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proofErr w:type="gramStart"/>
            <w:r w:rsidRPr="00023633">
              <w:rPr>
                <w:rFonts w:ascii="Times New Roman" w:hAnsi="Times New Roman" w:cs="Times New Roman" w:hint="eastAsia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0-2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06" w:type="dxa"/>
            <w:gridSpan w:val="2"/>
            <w:vMerge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专利工作措施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工作措施符合企业工作基础和发展目标，内容全面、措施有力</w:t>
            </w:r>
          </w:p>
        </w:tc>
        <w:tc>
          <w:tcPr>
            <w:tcW w:w="5477" w:type="dxa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proofErr w:type="gramStart"/>
            <w:r w:rsidRPr="00023633">
              <w:rPr>
                <w:rFonts w:ascii="Times New Roman" w:hAnsi="Times New Roman" w:cs="Times New Roman" w:hint="eastAsia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0-4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</w:tc>
      </w:tr>
      <w:tr w:rsidR="00AB60CB" w:rsidRPr="00023633" w:rsidTr="00B837E4">
        <w:trPr>
          <w:trHeight w:val="70"/>
        </w:trPr>
        <w:tc>
          <w:tcPr>
            <w:tcW w:w="675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06" w:type="dxa"/>
            <w:gridSpan w:val="2"/>
            <w:shd w:val="clear" w:color="auto" w:fill="auto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加分项（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分）</w:t>
            </w:r>
          </w:p>
        </w:tc>
        <w:tc>
          <w:tcPr>
            <w:tcW w:w="709" w:type="dxa"/>
            <w:vAlign w:val="center"/>
          </w:tcPr>
          <w:p w:rsidR="00AB60CB" w:rsidRPr="00023633" w:rsidRDefault="00AB60CB" w:rsidP="00B837E4">
            <w:pPr>
              <w:jc w:val="center"/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4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附加分</w:t>
            </w:r>
          </w:p>
        </w:tc>
        <w:tc>
          <w:tcPr>
            <w:tcW w:w="2723" w:type="dxa"/>
            <w:vAlign w:val="center"/>
          </w:tcPr>
          <w:p w:rsidR="00AB60CB" w:rsidRPr="00023633" w:rsidRDefault="00AB60CB" w:rsidP="00B837E4">
            <w:p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企业</w:t>
            </w:r>
            <w:r w:rsidRPr="00A6323B">
              <w:rPr>
                <w:rFonts w:ascii="Times New Roman" w:hAnsi="Times New Roman" w:cs="Times New Roman"/>
              </w:rPr>
              <w:t>获得的表彰、奖励</w:t>
            </w:r>
            <w:r w:rsidRPr="00A6323B">
              <w:rPr>
                <w:rFonts w:ascii="Times New Roman" w:hAnsi="Times New Roman" w:cs="Times New Roman" w:hint="eastAsia"/>
              </w:rPr>
              <w:t>，</w:t>
            </w:r>
            <w:r w:rsidRPr="00A6323B">
              <w:rPr>
                <w:rFonts w:ascii="Times New Roman" w:hAnsi="Times New Roman" w:cs="Times New Roman"/>
              </w:rPr>
              <w:t>知识产权保护典型案例</w:t>
            </w:r>
          </w:p>
        </w:tc>
        <w:tc>
          <w:tcPr>
            <w:tcW w:w="5477" w:type="dxa"/>
          </w:tcPr>
          <w:p w:rsidR="00AB60CB" w:rsidRPr="00023633" w:rsidRDefault="00AB60CB" w:rsidP="00AB60C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近三年内获得过中国专利奖的，得</w:t>
            </w:r>
            <w:r w:rsidRPr="00A6323B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  <w:p w:rsidR="00AB60CB" w:rsidRPr="00023633" w:rsidRDefault="00AB60CB" w:rsidP="00AB60C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6323B">
              <w:rPr>
                <w:rFonts w:ascii="Times New Roman" w:hAnsi="Times New Roman" w:cs="Times New Roman" w:hint="eastAsia"/>
              </w:rPr>
              <w:t>企业</w:t>
            </w:r>
            <w:r w:rsidRPr="00A6323B">
              <w:rPr>
                <w:rFonts w:ascii="Times New Roman" w:hAnsi="Times New Roman" w:cs="Times New Roman"/>
              </w:rPr>
              <w:t>获得其他部门奖励、表彰</w:t>
            </w:r>
            <w:r w:rsidRPr="00A6323B">
              <w:rPr>
                <w:rFonts w:ascii="Times New Roman" w:hAnsi="Times New Roman" w:cs="Times New Roman" w:hint="eastAsia"/>
              </w:rPr>
              <w:t>、立项的，</w:t>
            </w:r>
            <w:proofErr w:type="gramStart"/>
            <w:r w:rsidRPr="00023633">
              <w:rPr>
                <w:rFonts w:ascii="Times New Roman" w:hAnsi="Times New Roman" w:cs="Times New Roman" w:hint="eastAsia"/>
              </w:rPr>
              <w:t>酌情得</w:t>
            </w:r>
            <w:proofErr w:type="gramEnd"/>
            <w:r w:rsidRPr="00023633">
              <w:rPr>
                <w:rFonts w:ascii="Times New Roman" w:hAnsi="Times New Roman" w:cs="Times New Roman"/>
              </w:rPr>
              <w:t>0-5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  <w:p w:rsidR="00AB60CB" w:rsidRPr="00023633" w:rsidRDefault="00AB60CB" w:rsidP="00AB60C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参与产业知识产权联盟并发挥作用的，得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  <w:p w:rsidR="00AB60CB" w:rsidRPr="00023633" w:rsidRDefault="00AB60CB" w:rsidP="00AB60C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采取有效措施积极维权、积极应对专利诉讼或专利无效等纠纷，并具有知识产权保护典型案例，得</w:t>
            </w:r>
            <w:r w:rsidRPr="00023633">
              <w:rPr>
                <w:rFonts w:ascii="Times New Roman" w:hAnsi="Times New Roman" w:cs="Times New Roman"/>
              </w:rPr>
              <w:t>5</w:t>
            </w:r>
            <w:r w:rsidRPr="00023633">
              <w:rPr>
                <w:rFonts w:ascii="Times New Roman" w:hAnsi="Times New Roman" w:cs="Times New Roman" w:hint="eastAsia"/>
              </w:rPr>
              <w:t>分。</w:t>
            </w:r>
          </w:p>
          <w:p w:rsidR="00AB60CB" w:rsidRPr="00023633" w:rsidRDefault="00AB60CB" w:rsidP="00AB60CB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023633">
              <w:rPr>
                <w:rFonts w:ascii="Times New Roman" w:hAnsi="Times New Roman" w:cs="Times New Roman" w:hint="eastAsia"/>
              </w:rPr>
              <w:t>其他可加分项，酌情考虑。</w:t>
            </w:r>
          </w:p>
        </w:tc>
      </w:tr>
    </w:tbl>
    <w:p w:rsidR="00AB60CB" w:rsidRPr="00023633" w:rsidRDefault="00AB60CB" w:rsidP="00AB60CB">
      <w:pPr>
        <w:rPr>
          <w:rFonts w:ascii="Times New Roman" w:hAnsi="Times New Roman" w:cs="Times New Roman"/>
        </w:rPr>
      </w:pPr>
    </w:p>
    <w:p w:rsidR="00023633" w:rsidRPr="00A6323B" w:rsidRDefault="00023633" w:rsidP="001353CD">
      <w:pPr>
        <w:spacing w:line="600" w:lineRule="exact"/>
        <w:jc w:val="left"/>
        <w:rPr>
          <w:rFonts w:ascii="Times New Roman" w:eastAsia="方正仿宋_GBK" w:hAnsi="Times New Roman" w:cs="Times New Roman"/>
          <w:sz w:val="28"/>
          <w:szCs w:val="28"/>
        </w:rPr>
      </w:pPr>
      <w:bookmarkStart w:id="2" w:name="_GoBack"/>
      <w:bookmarkEnd w:id="0"/>
      <w:bookmarkEnd w:id="2"/>
    </w:p>
    <w:sectPr w:rsidR="00023633" w:rsidRPr="00A6323B" w:rsidSect="001353C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531" w:right="2098" w:bottom="1531" w:left="1985" w:header="851" w:footer="141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61" w:rsidRDefault="00CC3461" w:rsidP="00A05A53">
      <w:r>
        <w:separator/>
      </w:r>
    </w:p>
  </w:endnote>
  <w:endnote w:type="continuationSeparator" w:id="0">
    <w:p w:rsidR="00CC3461" w:rsidRDefault="00CC3461" w:rsidP="00A0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Pr="000F75D2" w:rsidRDefault="00A82AB0">
    <w:pPr>
      <w:pStyle w:val="a5"/>
      <w:ind w:firstLineChars="100" w:firstLine="280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1353CD">
      <w:rPr>
        <w:rFonts w:ascii="Times New Roman" w:eastAsia="方正仿宋_GBK" w:hAnsi="Times New Roman" w:cs="Times New Roman"/>
        <w:noProof/>
        <w:kern w:val="0"/>
        <w:sz w:val="28"/>
      </w:rPr>
      <w:t>4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Pr="000F75D2" w:rsidRDefault="00A82AB0" w:rsidP="00B837E4">
    <w:pPr>
      <w:pStyle w:val="a5"/>
      <w:wordWrap w:val="0"/>
      <w:jc w:val="right"/>
      <w:rPr>
        <w:rFonts w:ascii="方正仿宋_GBK" w:eastAsia="方正仿宋_GBK"/>
      </w:rPr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begin"/>
    </w:r>
    <w:r w:rsidRPr="00A6323B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separate"/>
    </w:r>
    <w:r w:rsidR="001353CD">
      <w:rPr>
        <w:rFonts w:ascii="Times New Roman" w:eastAsia="方正仿宋_GBK" w:hAnsi="Times New Roman" w:cs="Times New Roman"/>
        <w:noProof/>
        <w:kern w:val="0"/>
        <w:sz w:val="28"/>
      </w:rPr>
      <w:t>3</w:t>
    </w:r>
    <w:r w:rsidRPr="00A6323B">
      <w:rPr>
        <w:rFonts w:ascii="Times New Roman" w:eastAsia="方正仿宋_GBK" w:hAnsi="Times New Roman" w:cs="Times New Roman" w:hint="eastAsia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  <w:r>
      <w:rPr>
        <w:rStyle w:val="a9"/>
        <w:rFonts w:ascii="方正仿宋_GBK" w:eastAsia="方正仿宋_GBK" w:hint="eastAsia"/>
        <w:sz w:val="28"/>
      </w:rPr>
      <w:t xml:space="preserve"> </w:t>
    </w:r>
    <w:r>
      <w:rPr>
        <w:rStyle w:val="a9"/>
        <w:rFonts w:ascii="方正仿宋_GBK" w:eastAsia="方正仿宋_GBK"/>
        <w:sz w:val="2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5"/>
      <w:ind w:firstLineChars="100" w:firstLine="280"/>
    </w:pPr>
    <w:r w:rsidRPr="000F75D2">
      <w:rPr>
        <w:rStyle w:val="a9"/>
        <w:rFonts w:ascii="方正仿宋_GBK" w:eastAsia="方正仿宋_GBK" w:hint="eastAsia"/>
        <w:sz w:val="28"/>
      </w:rPr>
      <w:t>―</w:t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begin"/>
    </w:r>
    <w:r w:rsidRPr="00D54D17">
      <w:rPr>
        <w:rFonts w:ascii="Times New Roman" w:eastAsia="方正仿宋_GBK" w:hAnsi="Times New Roman" w:cs="Times New Roman"/>
        <w:kern w:val="0"/>
        <w:sz w:val="28"/>
      </w:rPr>
      <w:instrText xml:space="preserve"> PAGE </w:instrTex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separate"/>
    </w:r>
    <w:r>
      <w:rPr>
        <w:rFonts w:ascii="Times New Roman" w:eastAsia="方正仿宋_GBK" w:hAnsi="Times New Roman" w:cs="Times New Roman"/>
        <w:noProof/>
        <w:kern w:val="0"/>
        <w:sz w:val="28"/>
      </w:rPr>
      <w:t>10</w:t>
    </w:r>
    <w:r w:rsidRPr="00D54D17">
      <w:rPr>
        <w:rFonts w:ascii="Times New Roman" w:eastAsia="方正仿宋_GBK" w:hAnsi="Times New Roman" w:cs="Times New Roman"/>
        <w:kern w:val="0"/>
        <w:sz w:val="28"/>
      </w:rPr>
      <w:fldChar w:fldCharType="end"/>
    </w:r>
    <w:r w:rsidRPr="000F75D2">
      <w:rPr>
        <w:rFonts w:ascii="方正仿宋_GBK" w:eastAsia="方正仿宋_GBK" w:hint="eastAsia"/>
        <w:kern w:val="0"/>
        <w:sz w:val="28"/>
      </w:rPr>
      <w:t xml:space="preserve"> </w:t>
    </w:r>
    <w:r w:rsidRPr="000F75D2">
      <w:rPr>
        <w:rStyle w:val="a9"/>
        <w:rFonts w:ascii="方正仿宋_GBK" w:eastAsia="方正仿宋_GBK" w:hint="eastAsia"/>
        <w:sz w:val="2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61" w:rsidRDefault="00CC3461" w:rsidP="00A05A53">
      <w:r>
        <w:separator/>
      </w:r>
    </w:p>
  </w:footnote>
  <w:footnote w:type="continuationSeparator" w:id="0">
    <w:p w:rsidR="00CC3461" w:rsidRDefault="00CC3461" w:rsidP="00A0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AB0" w:rsidRDefault="00A82AB0" w:rsidP="00A6323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343"/>
    <w:multiLevelType w:val="hybridMultilevel"/>
    <w:tmpl w:val="60DC6F8E"/>
    <w:lvl w:ilvl="0" w:tplc="8B56DA5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E0331"/>
    <w:multiLevelType w:val="hybridMultilevel"/>
    <w:tmpl w:val="D21C2754"/>
    <w:lvl w:ilvl="0" w:tplc="FC12D892">
      <w:start w:val="1"/>
      <w:numFmt w:val="decimal"/>
      <w:lvlText w:val="%1."/>
      <w:lvlJc w:val="left"/>
      <w:pPr>
        <w:ind w:left="104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33545EB4"/>
    <w:multiLevelType w:val="hybridMultilevel"/>
    <w:tmpl w:val="A3EC1840"/>
    <w:lvl w:ilvl="0" w:tplc="28A24B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B106295"/>
    <w:multiLevelType w:val="hybridMultilevel"/>
    <w:tmpl w:val="9F725950"/>
    <w:lvl w:ilvl="0" w:tplc="4CCEC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113.207.111.33:8023/seeyon/officeservlet"/>
  </w:docVars>
  <w:rsids>
    <w:rsidRoot w:val="00F32F7D"/>
    <w:rsid w:val="000003A8"/>
    <w:rsid w:val="000104FF"/>
    <w:rsid w:val="00013AF3"/>
    <w:rsid w:val="00014EFE"/>
    <w:rsid w:val="00015DD2"/>
    <w:rsid w:val="00017496"/>
    <w:rsid w:val="00023167"/>
    <w:rsid w:val="00023633"/>
    <w:rsid w:val="00024BB8"/>
    <w:rsid w:val="000259A6"/>
    <w:rsid w:val="00030BCA"/>
    <w:rsid w:val="0003168C"/>
    <w:rsid w:val="00037795"/>
    <w:rsid w:val="000448F3"/>
    <w:rsid w:val="0005153F"/>
    <w:rsid w:val="00062503"/>
    <w:rsid w:val="00064B05"/>
    <w:rsid w:val="00067E7D"/>
    <w:rsid w:val="00072A60"/>
    <w:rsid w:val="00074B1C"/>
    <w:rsid w:val="00081B24"/>
    <w:rsid w:val="0008404E"/>
    <w:rsid w:val="00092A98"/>
    <w:rsid w:val="00093D6A"/>
    <w:rsid w:val="000941C3"/>
    <w:rsid w:val="0009746F"/>
    <w:rsid w:val="000A2C11"/>
    <w:rsid w:val="000A4DCB"/>
    <w:rsid w:val="000A6A56"/>
    <w:rsid w:val="000B12A9"/>
    <w:rsid w:val="000B7363"/>
    <w:rsid w:val="000C20FC"/>
    <w:rsid w:val="000C2FA8"/>
    <w:rsid w:val="000C4BA7"/>
    <w:rsid w:val="000C7F9E"/>
    <w:rsid w:val="000D1C65"/>
    <w:rsid w:val="000D75CE"/>
    <w:rsid w:val="000E2FF5"/>
    <w:rsid w:val="0010098D"/>
    <w:rsid w:val="00101578"/>
    <w:rsid w:val="00101720"/>
    <w:rsid w:val="00112071"/>
    <w:rsid w:val="001123D4"/>
    <w:rsid w:val="001126BC"/>
    <w:rsid w:val="00115754"/>
    <w:rsid w:val="001179B0"/>
    <w:rsid w:val="00123F8F"/>
    <w:rsid w:val="001252C8"/>
    <w:rsid w:val="00125BC8"/>
    <w:rsid w:val="001267B9"/>
    <w:rsid w:val="001353CD"/>
    <w:rsid w:val="001429C6"/>
    <w:rsid w:val="0014448F"/>
    <w:rsid w:val="00145808"/>
    <w:rsid w:val="001478EB"/>
    <w:rsid w:val="00153FE2"/>
    <w:rsid w:val="001549F3"/>
    <w:rsid w:val="00157545"/>
    <w:rsid w:val="001613E0"/>
    <w:rsid w:val="00166539"/>
    <w:rsid w:val="0016757F"/>
    <w:rsid w:val="00171C4C"/>
    <w:rsid w:val="00173420"/>
    <w:rsid w:val="00174EC2"/>
    <w:rsid w:val="00177716"/>
    <w:rsid w:val="00180F64"/>
    <w:rsid w:val="001836C3"/>
    <w:rsid w:val="001837B6"/>
    <w:rsid w:val="00185809"/>
    <w:rsid w:val="00185B33"/>
    <w:rsid w:val="001A212F"/>
    <w:rsid w:val="001B1C64"/>
    <w:rsid w:val="001B3239"/>
    <w:rsid w:val="001C06BB"/>
    <w:rsid w:val="001C5EE2"/>
    <w:rsid w:val="001D185C"/>
    <w:rsid w:val="001D2D77"/>
    <w:rsid w:val="001D37A2"/>
    <w:rsid w:val="001E3318"/>
    <w:rsid w:val="001E6E19"/>
    <w:rsid w:val="001E7180"/>
    <w:rsid w:val="00214584"/>
    <w:rsid w:val="002150B7"/>
    <w:rsid w:val="00215939"/>
    <w:rsid w:val="00227657"/>
    <w:rsid w:val="00235495"/>
    <w:rsid w:val="002356D9"/>
    <w:rsid w:val="002375B7"/>
    <w:rsid w:val="00240626"/>
    <w:rsid w:val="00240F5E"/>
    <w:rsid w:val="00243E67"/>
    <w:rsid w:val="00244AF2"/>
    <w:rsid w:val="002457C4"/>
    <w:rsid w:val="00252957"/>
    <w:rsid w:val="00252C1E"/>
    <w:rsid w:val="0025598E"/>
    <w:rsid w:val="00257ACB"/>
    <w:rsid w:val="00257B6B"/>
    <w:rsid w:val="002641BF"/>
    <w:rsid w:val="002658C0"/>
    <w:rsid w:val="00267F82"/>
    <w:rsid w:val="00271607"/>
    <w:rsid w:val="00271E99"/>
    <w:rsid w:val="00275B42"/>
    <w:rsid w:val="00293FAE"/>
    <w:rsid w:val="00294BB6"/>
    <w:rsid w:val="002952E4"/>
    <w:rsid w:val="002964A5"/>
    <w:rsid w:val="002976B6"/>
    <w:rsid w:val="002C465D"/>
    <w:rsid w:val="002C4E5A"/>
    <w:rsid w:val="002C60DD"/>
    <w:rsid w:val="002D0C19"/>
    <w:rsid w:val="002D19C3"/>
    <w:rsid w:val="002D2DA9"/>
    <w:rsid w:val="002D734A"/>
    <w:rsid w:val="002F32C6"/>
    <w:rsid w:val="002F4BC7"/>
    <w:rsid w:val="0030792B"/>
    <w:rsid w:val="003127F8"/>
    <w:rsid w:val="00313466"/>
    <w:rsid w:val="00316F59"/>
    <w:rsid w:val="00323800"/>
    <w:rsid w:val="00330F29"/>
    <w:rsid w:val="0033253F"/>
    <w:rsid w:val="00333317"/>
    <w:rsid w:val="00334CC5"/>
    <w:rsid w:val="00340971"/>
    <w:rsid w:val="00341E1D"/>
    <w:rsid w:val="00343100"/>
    <w:rsid w:val="00354FE8"/>
    <w:rsid w:val="003637B0"/>
    <w:rsid w:val="003734BB"/>
    <w:rsid w:val="003741E5"/>
    <w:rsid w:val="003759EF"/>
    <w:rsid w:val="003763F2"/>
    <w:rsid w:val="00377890"/>
    <w:rsid w:val="003834CD"/>
    <w:rsid w:val="00384854"/>
    <w:rsid w:val="00393CBD"/>
    <w:rsid w:val="003A6151"/>
    <w:rsid w:val="003B0066"/>
    <w:rsid w:val="003B78D9"/>
    <w:rsid w:val="003C0721"/>
    <w:rsid w:val="003D3A84"/>
    <w:rsid w:val="003D4CF4"/>
    <w:rsid w:val="003D52D1"/>
    <w:rsid w:val="003D6BA7"/>
    <w:rsid w:val="003E1B0B"/>
    <w:rsid w:val="003E3B05"/>
    <w:rsid w:val="003E71EE"/>
    <w:rsid w:val="003F07D0"/>
    <w:rsid w:val="003F49A2"/>
    <w:rsid w:val="00402B1B"/>
    <w:rsid w:val="00407839"/>
    <w:rsid w:val="00407DE2"/>
    <w:rsid w:val="00431C93"/>
    <w:rsid w:val="00433B64"/>
    <w:rsid w:val="00436732"/>
    <w:rsid w:val="00437511"/>
    <w:rsid w:val="004416C5"/>
    <w:rsid w:val="00444194"/>
    <w:rsid w:val="00446A75"/>
    <w:rsid w:val="00453B26"/>
    <w:rsid w:val="00455B5D"/>
    <w:rsid w:val="00456699"/>
    <w:rsid w:val="00463FDB"/>
    <w:rsid w:val="00467F73"/>
    <w:rsid w:val="004713ED"/>
    <w:rsid w:val="00477106"/>
    <w:rsid w:val="004814D3"/>
    <w:rsid w:val="0048320D"/>
    <w:rsid w:val="00483510"/>
    <w:rsid w:val="0048526B"/>
    <w:rsid w:val="004875CE"/>
    <w:rsid w:val="004935CA"/>
    <w:rsid w:val="00496C62"/>
    <w:rsid w:val="00496FA7"/>
    <w:rsid w:val="004A2C09"/>
    <w:rsid w:val="004A5063"/>
    <w:rsid w:val="004B0A02"/>
    <w:rsid w:val="004B4183"/>
    <w:rsid w:val="004C3271"/>
    <w:rsid w:val="004C6CE6"/>
    <w:rsid w:val="004D4EBE"/>
    <w:rsid w:val="004F0F05"/>
    <w:rsid w:val="0050162E"/>
    <w:rsid w:val="00504FEA"/>
    <w:rsid w:val="0050665D"/>
    <w:rsid w:val="00506C7C"/>
    <w:rsid w:val="005070D8"/>
    <w:rsid w:val="00510B62"/>
    <w:rsid w:val="005114A7"/>
    <w:rsid w:val="00524645"/>
    <w:rsid w:val="00534603"/>
    <w:rsid w:val="00535BC8"/>
    <w:rsid w:val="00541C20"/>
    <w:rsid w:val="005452DF"/>
    <w:rsid w:val="005548C1"/>
    <w:rsid w:val="00554FC4"/>
    <w:rsid w:val="00555657"/>
    <w:rsid w:val="0056032B"/>
    <w:rsid w:val="00560517"/>
    <w:rsid w:val="00561048"/>
    <w:rsid w:val="00561176"/>
    <w:rsid w:val="00570109"/>
    <w:rsid w:val="00574586"/>
    <w:rsid w:val="005745B0"/>
    <w:rsid w:val="005775CD"/>
    <w:rsid w:val="00580365"/>
    <w:rsid w:val="00583D13"/>
    <w:rsid w:val="005857FC"/>
    <w:rsid w:val="00585C4B"/>
    <w:rsid w:val="005970FE"/>
    <w:rsid w:val="005A0083"/>
    <w:rsid w:val="005A010F"/>
    <w:rsid w:val="005A1D8D"/>
    <w:rsid w:val="005A2BF5"/>
    <w:rsid w:val="005A534E"/>
    <w:rsid w:val="005B2CCC"/>
    <w:rsid w:val="005B5E66"/>
    <w:rsid w:val="005B7081"/>
    <w:rsid w:val="005B76BB"/>
    <w:rsid w:val="005B7B6E"/>
    <w:rsid w:val="005C20C4"/>
    <w:rsid w:val="005C34CA"/>
    <w:rsid w:val="005D68CF"/>
    <w:rsid w:val="005F0626"/>
    <w:rsid w:val="005F1B7B"/>
    <w:rsid w:val="005F36D5"/>
    <w:rsid w:val="00606564"/>
    <w:rsid w:val="006119FD"/>
    <w:rsid w:val="006137AB"/>
    <w:rsid w:val="006242A1"/>
    <w:rsid w:val="00662FE8"/>
    <w:rsid w:val="00666A08"/>
    <w:rsid w:val="00670030"/>
    <w:rsid w:val="00675A58"/>
    <w:rsid w:val="00676288"/>
    <w:rsid w:val="0068230B"/>
    <w:rsid w:val="00686770"/>
    <w:rsid w:val="00691C80"/>
    <w:rsid w:val="00697BE1"/>
    <w:rsid w:val="006A37AF"/>
    <w:rsid w:val="006A4EF0"/>
    <w:rsid w:val="006B0EB4"/>
    <w:rsid w:val="006B1FBF"/>
    <w:rsid w:val="006C3640"/>
    <w:rsid w:val="006C47DA"/>
    <w:rsid w:val="006D354D"/>
    <w:rsid w:val="006D45D2"/>
    <w:rsid w:val="006D5C4C"/>
    <w:rsid w:val="006D654A"/>
    <w:rsid w:val="006D7286"/>
    <w:rsid w:val="006E6448"/>
    <w:rsid w:val="006F1391"/>
    <w:rsid w:val="007001ED"/>
    <w:rsid w:val="00701775"/>
    <w:rsid w:val="00706816"/>
    <w:rsid w:val="00712BE1"/>
    <w:rsid w:val="0071552E"/>
    <w:rsid w:val="00715EEF"/>
    <w:rsid w:val="00716D6B"/>
    <w:rsid w:val="00723C93"/>
    <w:rsid w:val="00723EA1"/>
    <w:rsid w:val="007304CA"/>
    <w:rsid w:val="00735BF1"/>
    <w:rsid w:val="00742CE8"/>
    <w:rsid w:val="007542DB"/>
    <w:rsid w:val="00762864"/>
    <w:rsid w:val="00787A32"/>
    <w:rsid w:val="00790290"/>
    <w:rsid w:val="00790E98"/>
    <w:rsid w:val="00792853"/>
    <w:rsid w:val="00796497"/>
    <w:rsid w:val="007A1B34"/>
    <w:rsid w:val="007A421F"/>
    <w:rsid w:val="007B08A4"/>
    <w:rsid w:val="007B21BC"/>
    <w:rsid w:val="007C3917"/>
    <w:rsid w:val="007C48D2"/>
    <w:rsid w:val="007C4A3F"/>
    <w:rsid w:val="007D0027"/>
    <w:rsid w:val="007D21C7"/>
    <w:rsid w:val="007D2E66"/>
    <w:rsid w:val="007E027A"/>
    <w:rsid w:val="007E4744"/>
    <w:rsid w:val="007E6EC9"/>
    <w:rsid w:val="0080546D"/>
    <w:rsid w:val="00806865"/>
    <w:rsid w:val="008100B6"/>
    <w:rsid w:val="00814354"/>
    <w:rsid w:val="00822147"/>
    <w:rsid w:val="00826477"/>
    <w:rsid w:val="008273D7"/>
    <w:rsid w:val="00830896"/>
    <w:rsid w:val="00836D83"/>
    <w:rsid w:val="00843A22"/>
    <w:rsid w:val="00847970"/>
    <w:rsid w:val="00850786"/>
    <w:rsid w:val="00851825"/>
    <w:rsid w:val="0085267C"/>
    <w:rsid w:val="00855D70"/>
    <w:rsid w:val="008678DB"/>
    <w:rsid w:val="00871D2B"/>
    <w:rsid w:val="008735A1"/>
    <w:rsid w:val="00877854"/>
    <w:rsid w:val="00882D78"/>
    <w:rsid w:val="00883B97"/>
    <w:rsid w:val="00886708"/>
    <w:rsid w:val="00887349"/>
    <w:rsid w:val="008908F3"/>
    <w:rsid w:val="00890EA7"/>
    <w:rsid w:val="00893373"/>
    <w:rsid w:val="00893E8B"/>
    <w:rsid w:val="00894264"/>
    <w:rsid w:val="00896B5D"/>
    <w:rsid w:val="00897B64"/>
    <w:rsid w:val="008B0BF5"/>
    <w:rsid w:val="008B6218"/>
    <w:rsid w:val="008C1059"/>
    <w:rsid w:val="008C55EA"/>
    <w:rsid w:val="008D22E4"/>
    <w:rsid w:val="008E414E"/>
    <w:rsid w:val="008E6411"/>
    <w:rsid w:val="008E6F44"/>
    <w:rsid w:val="008F258D"/>
    <w:rsid w:val="008F281B"/>
    <w:rsid w:val="008F7712"/>
    <w:rsid w:val="00903A3E"/>
    <w:rsid w:val="00904A24"/>
    <w:rsid w:val="00913B9F"/>
    <w:rsid w:val="009217EC"/>
    <w:rsid w:val="00922D92"/>
    <w:rsid w:val="009239E2"/>
    <w:rsid w:val="00927EF2"/>
    <w:rsid w:val="00937802"/>
    <w:rsid w:val="0094070C"/>
    <w:rsid w:val="00940D52"/>
    <w:rsid w:val="00943920"/>
    <w:rsid w:val="009501EB"/>
    <w:rsid w:val="00956C30"/>
    <w:rsid w:val="00962894"/>
    <w:rsid w:val="009676F5"/>
    <w:rsid w:val="00971730"/>
    <w:rsid w:val="00971B7F"/>
    <w:rsid w:val="0097396B"/>
    <w:rsid w:val="00985446"/>
    <w:rsid w:val="0099250F"/>
    <w:rsid w:val="00997960"/>
    <w:rsid w:val="009A163F"/>
    <w:rsid w:val="009A5FED"/>
    <w:rsid w:val="009B1016"/>
    <w:rsid w:val="009B16AE"/>
    <w:rsid w:val="009B5D0E"/>
    <w:rsid w:val="009C05C9"/>
    <w:rsid w:val="009D1DE9"/>
    <w:rsid w:val="009D3B6B"/>
    <w:rsid w:val="009D4D0F"/>
    <w:rsid w:val="009D4FC7"/>
    <w:rsid w:val="009E1B88"/>
    <w:rsid w:val="009E1BB1"/>
    <w:rsid w:val="009E2EB0"/>
    <w:rsid w:val="009F2D92"/>
    <w:rsid w:val="009F343F"/>
    <w:rsid w:val="00A041BC"/>
    <w:rsid w:val="00A05A53"/>
    <w:rsid w:val="00A14270"/>
    <w:rsid w:val="00A202A8"/>
    <w:rsid w:val="00A24713"/>
    <w:rsid w:val="00A24DCA"/>
    <w:rsid w:val="00A24FCA"/>
    <w:rsid w:val="00A33576"/>
    <w:rsid w:val="00A44B25"/>
    <w:rsid w:val="00A47D29"/>
    <w:rsid w:val="00A6199B"/>
    <w:rsid w:val="00A6208D"/>
    <w:rsid w:val="00A6323B"/>
    <w:rsid w:val="00A82AB0"/>
    <w:rsid w:val="00A85E0E"/>
    <w:rsid w:val="00A86014"/>
    <w:rsid w:val="00A92AAD"/>
    <w:rsid w:val="00A94818"/>
    <w:rsid w:val="00A959A1"/>
    <w:rsid w:val="00A9672A"/>
    <w:rsid w:val="00AA3177"/>
    <w:rsid w:val="00AB60CB"/>
    <w:rsid w:val="00AC0EFB"/>
    <w:rsid w:val="00AC1191"/>
    <w:rsid w:val="00AC33A1"/>
    <w:rsid w:val="00AC3FFE"/>
    <w:rsid w:val="00AC60BA"/>
    <w:rsid w:val="00AD0742"/>
    <w:rsid w:val="00AD1527"/>
    <w:rsid w:val="00AD252E"/>
    <w:rsid w:val="00AD7278"/>
    <w:rsid w:val="00AE5A78"/>
    <w:rsid w:val="00AF0E6F"/>
    <w:rsid w:val="00AF18B5"/>
    <w:rsid w:val="00AF1C73"/>
    <w:rsid w:val="00AF7733"/>
    <w:rsid w:val="00B00A82"/>
    <w:rsid w:val="00B05539"/>
    <w:rsid w:val="00B05C91"/>
    <w:rsid w:val="00B05FE0"/>
    <w:rsid w:val="00B06943"/>
    <w:rsid w:val="00B14B44"/>
    <w:rsid w:val="00B1757C"/>
    <w:rsid w:val="00B17A19"/>
    <w:rsid w:val="00B23362"/>
    <w:rsid w:val="00B2664B"/>
    <w:rsid w:val="00B365B0"/>
    <w:rsid w:val="00B47A21"/>
    <w:rsid w:val="00B529EF"/>
    <w:rsid w:val="00B61566"/>
    <w:rsid w:val="00B645E0"/>
    <w:rsid w:val="00B764C5"/>
    <w:rsid w:val="00B76515"/>
    <w:rsid w:val="00B77D32"/>
    <w:rsid w:val="00B814B0"/>
    <w:rsid w:val="00B837E4"/>
    <w:rsid w:val="00B85DC0"/>
    <w:rsid w:val="00B91292"/>
    <w:rsid w:val="00B91A39"/>
    <w:rsid w:val="00B93480"/>
    <w:rsid w:val="00B97EA4"/>
    <w:rsid w:val="00BA0620"/>
    <w:rsid w:val="00BA1569"/>
    <w:rsid w:val="00BA5738"/>
    <w:rsid w:val="00BA7129"/>
    <w:rsid w:val="00BB17F9"/>
    <w:rsid w:val="00BB6D1F"/>
    <w:rsid w:val="00BC3EAD"/>
    <w:rsid w:val="00BD3176"/>
    <w:rsid w:val="00BD42CE"/>
    <w:rsid w:val="00BE02A2"/>
    <w:rsid w:val="00BE0911"/>
    <w:rsid w:val="00BE47E2"/>
    <w:rsid w:val="00BE67A6"/>
    <w:rsid w:val="00BE7DE4"/>
    <w:rsid w:val="00BF1470"/>
    <w:rsid w:val="00BF15F4"/>
    <w:rsid w:val="00BF210F"/>
    <w:rsid w:val="00C02822"/>
    <w:rsid w:val="00C03157"/>
    <w:rsid w:val="00C0539D"/>
    <w:rsid w:val="00C101B7"/>
    <w:rsid w:val="00C131B9"/>
    <w:rsid w:val="00C138B2"/>
    <w:rsid w:val="00C17259"/>
    <w:rsid w:val="00C368F8"/>
    <w:rsid w:val="00C40716"/>
    <w:rsid w:val="00C448FE"/>
    <w:rsid w:val="00C47E97"/>
    <w:rsid w:val="00C548DC"/>
    <w:rsid w:val="00C55461"/>
    <w:rsid w:val="00C66077"/>
    <w:rsid w:val="00C96866"/>
    <w:rsid w:val="00CA0DEA"/>
    <w:rsid w:val="00CA26FB"/>
    <w:rsid w:val="00CB17D8"/>
    <w:rsid w:val="00CB3ADD"/>
    <w:rsid w:val="00CC3461"/>
    <w:rsid w:val="00CC5BB6"/>
    <w:rsid w:val="00CD2112"/>
    <w:rsid w:val="00CD3D31"/>
    <w:rsid w:val="00CD7313"/>
    <w:rsid w:val="00CD738C"/>
    <w:rsid w:val="00CE348F"/>
    <w:rsid w:val="00CF2B6F"/>
    <w:rsid w:val="00D137E5"/>
    <w:rsid w:val="00D26CD2"/>
    <w:rsid w:val="00D54AE2"/>
    <w:rsid w:val="00D6013D"/>
    <w:rsid w:val="00D64221"/>
    <w:rsid w:val="00D73AE1"/>
    <w:rsid w:val="00D7598F"/>
    <w:rsid w:val="00D854DE"/>
    <w:rsid w:val="00D85DFD"/>
    <w:rsid w:val="00D90906"/>
    <w:rsid w:val="00D90AB4"/>
    <w:rsid w:val="00D9375E"/>
    <w:rsid w:val="00D963A4"/>
    <w:rsid w:val="00DA3EE7"/>
    <w:rsid w:val="00DA4049"/>
    <w:rsid w:val="00DA4413"/>
    <w:rsid w:val="00DA54C0"/>
    <w:rsid w:val="00DB591C"/>
    <w:rsid w:val="00DC3371"/>
    <w:rsid w:val="00DC3433"/>
    <w:rsid w:val="00DC519F"/>
    <w:rsid w:val="00DD1E2E"/>
    <w:rsid w:val="00DD39D6"/>
    <w:rsid w:val="00DD5FB6"/>
    <w:rsid w:val="00DD752A"/>
    <w:rsid w:val="00DE60CF"/>
    <w:rsid w:val="00DF20C9"/>
    <w:rsid w:val="00DF33B5"/>
    <w:rsid w:val="00DF5899"/>
    <w:rsid w:val="00E02804"/>
    <w:rsid w:val="00E05A44"/>
    <w:rsid w:val="00E05EE9"/>
    <w:rsid w:val="00E10E62"/>
    <w:rsid w:val="00E15ACB"/>
    <w:rsid w:val="00E20D15"/>
    <w:rsid w:val="00E27D62"/>
    <w:rsid w:val="00E33E6D"/>
    <w:rsid w:val="00E55196"/>
    <w:rsid w:val="00E55BC4"/>
    <w:rsid w:val="00E55D71"/>
    <w:rsid w:val="00E55E3A"/>
    <w:rsid w:val="00E55F81"/>
    <w:rsid w:val="00E571BC"/>
    <w:rsid w:val="00E76474"/>
    <w:rsid w:val="00E772CF"/>
    <w:rsid w:val="00E86DC2"/>
    <w:rsid w:val="00E91639"/>
    <w:rsid w:val="00EA01BD"/>
    <w:rsid w:val="00EB66E7"/>
    <w:rsid w:val="00EC019F"/>
    <w:rsid w:val="00ED104C"/>
    <w:rsid w:val="00ED3211"/>
    <w:rsid w:val="00EE209C"/>
    <w:rsid w:val="00EE3D5E"/>
    <w:rsid w:val="00EF520B"/>
    <w:rsid w:val="00F117FC"/>
    <w:rsid w:val="00F11F5F"/>
    <w:rsid w:val="00F12065"/>
    <w:rsid w:val="00F12F90"/>
    <w:rsid w:val="00F13BF0"/>
    <w:rsid w:val="00F1402D"/>
    <w:rsid w:val="00F15CF2"/>
    <w:rsid w:val="00F17448"/>
    <w:rsid w:val="00F2270C"/>
    <w:rsid w:val="00F22B69"/>
    <w:rsid w:val="00F24214"/>
    <w:rsid w:val="00F24870"/>
    <w:rsid w:val="00F32F7D"/>
    <w:rsid w:val="00F340E9"/>
    <w:rsid w:val="00F37D24"/>
    <w:rsid w:val="00F4777F"/>
    <w:rsid w:val="00F52029"/>
    <w:rsid w:val="00F52B64"/>
    <w:rsid w:val="00F605D5"/>
    <w:rsid w:val="00F63ADC"/>
    <w:rsid w:val="00F71BFA"/>
    <w:rsid w:val="00F73ADD"/>
    <w:rsid w:val="00F77420"/>
    <w:rsid w:val="00F80DAE"/>
    <w:rsid w:val="00F8567D"/>
    <w:rsid w:val="00F87333"/>
    <w:rsid w:val="00F93BD5"/>
    <w:rsid w:val="00F96ACC"/>
    <w:rsid w:val="00FA36AD"/>
    <w:rsid w:val="00FA66B0"/>
    <w:rsid w:val="00FA7D29"/>
    <w:rsid w:val="00FB5388"/>
    <w:rsid w:val="00FD29A9"/>
    <w:rsid w:val="00FE4DD2"/>
    <w:rsid w:val="00FE5BC5"/>
    <w:rsid w:val="00FF0CDB"/>
    <w:rsid w:val="00FF5BDB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59800"/>
  <w15:chartTrackingRefBased/>
  <w15:docId w15:val="{08BFD9A2-6634-4214-9450-225153FF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5A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5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5A53"/>
    <w:rPr>
      <w:sz w:val="18"/>
      <w:szCs w:val="18"/>
    </w:rPr>
  </w:style>
  <w:style w:type="character" w:styleId="a7">
    <w:name w:val="Hyperlink"/>
    <w:basedOn w:val="a0"/>
    <w:uiPriority w:val="99"/>
    <w:unhideWhenUsed/>
    <w:rsid w:val="005C34CA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B4183"/>
    <w:pPr>
      <w:ind w:firstLineChars="200" w:firstLine="420"/>
    </w:pPr>
  </w:style>
  <w:style w:type="character" w:styleId="a9">
    <w:name w:val="page number"/>
    <w:rsid w:val="004B4183"/>
  </w:style>
  <w:style w:type="paragraph" w:styleId="aa">
    <w:name w:val="Balloon Text"/>
    <w:basedOn w:val="a"/>
    <w:link w:val="ab"/>
    <w:uiPriority w:val="99"/>
    <w:semiHidden/>
    <w:unhideWhenUsed/>
    <w:rsid w:val="005775C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775C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E027A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7E0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9425">
                  <w:marLeft w:val="0"/>
                  <w:marRight w:val="0"/>
                  <w:marTop w:val="0"/>
                  <w:marBottom w:val="0"/>
                  <w:divBdr>
                    <w:top w:val="single" w:sz="6" w:space="26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B78B7-4AB6-47C1-8246-D4ACF4F3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雷飞宇</cp:lastModifiedBy>
  <cp:revision>3</cp:revision>
  <cp:lastPrinted>2021-09-14T02:05:00Z</cp:lastPrinted>
  <dcterms:created xsi:type="dcterms:W3CDTF">2021-09-16T03:37:00Z</dcterms:created>
  <dcterms:modified xsi:type="dcterms:W3CDTF">2021-09-16T03:38:00Z</dcterms:modified>
</cp:coreProperties>
</file>