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F8" w:rsidRPr="005C024B" w:rsidRDefault="00C91DF8" w:rsidP="00C91DF8">
      <w:pPr>
        <w:spacing w:line="600" w:lineRule="exact"/>
        <w:textAlignment w:val="baseline"/>
        <w:rPr>
          <w:rFonts w:ascii="Times New Roman" w:eastAsia="方正小标宋_GBK" w:hAnsi="Times New Roman" w:hint="eastAsia"/>
          <w:sz w:val="44"/>
          <w:szCs w:val="44"/>
        </w:rPr>
      </w:pPr>
    </w:p>
    <w:p w:rsidR="00C91DF8" w:rsidRPr="005C024B" w:rsidRDefault="00C91DF8" w:rsidP="00C91DF8">
      <w:pPr>
        <w:spacing w:line="600" w:lineRule="exact"/>
        <w:textAlignment w:val="baseline"/>
        <w:rPr>
          <w:rFonts w:ascii="方正小标宋_GBK" w:eastAsia="方正小标宋_GBK"/>
          <w:sz w:val="44"/>
          <w:szCs w:val="44"/>
        </w:rPr>
      </w:pPr>
    </w:p>
    <w:p w:rsidR="00D2343D" w:rsidRPr="00D2343D" w:rsidRDefault="00D2343D" w:rsidP="00D2343D">
      <w:pPr>
        <w:adjustRightInd w:val="0"/>
        <w:snapToGrid w:val="0"/>
        <w:spacing w:line="540" w:lineRule="exact"/>
        <w:jc w:val="center"/>
        <w:rPr>
          <w:rFonts w:ascii="Times New Roman" w:eastAsia="方正小标宋_GBK" w:hAnsi="Times New Roman" w:cs="Times New Roman" w:hint="eastAsia"/>
          <w:sz w:val="44"/>
          <w:szCs w:val="44"/>
        </w:rPr>
      </w:pPr>
      <w:r w:rsidRPr="00D2343D">
        <w:rPr>
          <w:rFonts w:ascii="Times New Roman" w:eastAsia="方正小标宋_GBK" w:hAnsi="Times New Roman" w:cs="Times New Roman" w:hint="eastAsia"/>
          <w:sz w:val="44"/>
          <w:szCs w:val="44"/>
        </w:rPr>
        <w:t>重庆市知识产权局</w:t>
      </w:r>
    </w:p>
    <w:p w:rsidR="00BB5142" w:rsidRPr="00D510F6" w:rsidRDefault="00D2343D" w:rsidP="00D2343D">
      <w:pPr>
        <w:adjustRightInd w:val="0"/>
        <w:snapToGrid w:val="0"/>
        <w:spacing w:line="540" w:lineRule="exact"/>
        <w:jc w:val="center"/>
        <w:rPr>
          <w:rFonts w:ascii="Times New Roman" w:eastAsia="方正小标宋_GBK" w:hAnsi="Times New Roman" w:cs="Times New Roman"/>
          <w:sz w:val="44"/>
          <w:szCs w:val="44"/>
        </w:rPr>
      </w:pPr>
      <w:r w:rsidRPr="00D2343D">
        <w:rPr>
          <w:rFonts w:ascii="Times New Roman" w:eastAsia="方正小标宋_GBK" w:hAnsi="Times New Roman" w:cs="Times New Roman" w:hint="eastAsia"/>
          <w:sz w:val="44"/>
          <w:szCs w:val="44"/>
        </w:rPr>
        <w:t>关于印发《重庆市海外知识产权纠纷应对指导工作站管理办法（试行）》的通知</w:t>
      </w:r>
    </w:p>
    <w:p w:rsidR="00BB5142" w:rsidRDefault="00D2343D" w:rsidP="00BB5142">
      <w:pPr>
        <w:spacing w:line="600" w:lineRule="exact"/>
        <w:jc w:val="center"/>
        <w:rPr>
          <w:rFonts w:ascii="Times New Roman" w:eastAsia="方正仿宋_GBK" w:hAnsi="Times New Roman" w:cs="Times New Roman"/>
          <w:sz w:val="32"/>
          <w:szCs w:val="32"/>
        </w:rPr>
      </w:pPr>
      <w:r w:rsidRPr="00D2343D">
        <w:rPr>
          <w:rFonts w:ascii="Times New Roman" w:eastAsia="方正仿宋_GBK" w:hAnsi="Times New Roman" w:cs="Times New Roman" w:hint="eastAsia"/>
          <w:sz w:val="32"/>
          <w:szCs w:val="32"/>
        </w:rPr>
        <w:t>渝知发〔</w:t>
      </w:r>
      <w:r w:rsidRPr="00D2343D">
        <w:rPr>
          <w:rFonts w:ascii="Times New Roman" w:eastAsia="方正仿宋_GBK" w:hAnsi="Times New Roman" w:cs="Times New Roman" w:hint="eastAsia"/>
          <w:sz w:val="32"/>
          <w:szCs w:val="32"/>
        </w:rPr>
        <w:t>2022</w:t>
      </w:r>
      <w:r w:rsidRPr="00D2343D">
        <w:rPr>
          <w:rFonts w:ascii="Times New Roman" w:eastAsia="方正仿宋_GBK" w:hAnsi="Times New Roman" w:cs="Times New Roman" w:hint="eastAsia"/>
          <w:sz w:val="32"/>
          <w:szCs w:val="32"/>
        </w:rPr>
        <w:t>〕</w:t>
      </w:r>
      <w:r w:rsidRPr="00D2343D">
        <w:rPr>
          <w:rFonts w:ascii="Times New Roman" w:eastAsia="方正仿宋_GBK" w:hAnsi="Times New Roman" w:cs="Times New Roman" w:hint="eastAsia"/>
          <w:sz w:val="32"/>
          <w:szCs w:val="32"/>
        </w:rPr>
        <w:t>45</w:t>
      </w:r>
      <w:r w:rsidRPr="00D2343D">
        <w:rPr>
          <w:rFonts w:ascii="Times New Roman" w:eastAsia="方正仿宋_GBK" w:hAnsi="Times New Roman" w:cs="Times New Roman" w:hint="eastAsia"/>
          <w:sz w:val="32"/>
          <w:szCs w:val="32"/>
        </w:rPr>
        <w:t>号</w:t>
      </w:r>
    </w:p>
    <w:p w:rsidR="0012008D" w:rsidRPr="00D510F6" w:rsidRDefault="0012008D" w:rsidP="00BB5142">
      <w:pPr>
        <w:spacing w:line="600" w:lineRule="exact"/>
        <w:jc w:val="center"/>
        <w:rPr>
          <w:rFonts w:ascii="Times New Roman" w:eastAsia="方正仿宋_GBK" w:hAnsi="Times New Roman" w:cs="Times New Roman"/>
          <w:sz w:val="32"/>
          <w:szCs w:val="32"/>
        </w:rPr>
      </w:pPr>
    </w:p>
    <w:p w:rsidR="00D2343D" w:rsidRPr="00A756ED" w:rsidRDefault="00D2343D" w:rsidP="00D2343D">
      <w:pPr>
        <w:spacing w:line="576" w:lineRule="exact"/>
        <w:rPr>
          <w:rFonts w:ascii="Times New Roman" w:eastAsia="方正仿宋_GBK" w:hAnsi="Times New Roman"/>
          <w:sz w:val="32"/>
        </w:rPr>
      </w:pPr>
      <w:r w:rsidRPr="00A756ED">
        <w:rPr>
          <w:rFonts w:ascii="Times New Roman" w:eastAsia="方正仿宋_GBK" w:hAnsi="Times New Roman"/>
          <w:sz w:val="32"/>
        </w:rPr>
        <w:t>各区县（自治县）知识产权局（知识产权管理部门）</w:t>
      </w:r>
      <w:r w:rsidRPr="00A756ED">
        <w:rPr>
          <w:rFonts w:ascii="Times New Roman" w:eastAsia="方正仿宋_GBK" w:hAnsi="Times New Roman" w:hint="eastAsia"/>
          <w:sz w:val="32"/>
        </w:rPr>
        <w:t>，有关单位</w:t>
      </w:r>
      <w:r w:rsidRPr="00A756ED">
        <w:rPr>
          <w:rFonts w:ascii="Times New Roman" w:eastAsia="方正仿宋_GBK" w:hAnsi="Times New Roman"/>
          <w:sz w:val="32"/>
        </w:rPr>
        <w:t>：</w:t>
      </w:r>
    </w:p>
    <w:p w:rsidR="00BB5142" w:rsidRDefault="00D2343D" w:rsidP="00D2343D">
      <w:pPr>
        <w:spacing w:line="600" w:lineRule="exact"/>
        <w:ind w:firstLineChars="200" w:firstLine="640"/>
        <w:rPr>
          <w:rFonts w:ascii="Times New Roman" w:eastAsia="方正仿宋_GBK" w:hAnsi="Times New Roman" w:cs="Times New Roman"/>
          <w:sz w:val="32"/>
          <w:szCs w:val="32"/>
        </w:rPr>
      </w:pPr>
      <w:r w:rsidRPr="00A756ED">
        <w:rPr>
          <w:rFonts w:ascii="Times New Roman" w:eastAsia="方正仿宋_GBK" w:hAnsi="Times New Roman"/>
          <w:sz w:val="32"/>
        </w:rPr>
        <w:t>《</w:t>
      </w:r>
      <w:r w:rsidRPr="00A756ED">
        <w:rPr>
          <w:rFonts w:ascii="Times New Roman" w:eastAsia="方正仿宋_GBK" w:hAnsi="Times New Roman" w:hint="eastAsia"/>
          <w:sz w:val="32"/>
        </w:rPr>
        <w:t>重庆市海外知识产权纠纷应对指导工作站管理办法（试行）</w:t>
      </w:r>
      <w:r w:rsidRPr="00A756ED">
        <w:rPr>
          <w:rFonts w:ascii="Times New Roman" w:eastAsia="方正仿宋_GBK" w:hAnsi="Times New Roman"/>
          <w:sz w:val="32"/>
        </w:rPr>
        <w:t>》已经市知识产权局</w:t>
      </w:r>
      <w:r w:rsidRPr="00A756ED">
        <w:rPr>
          <w:rFonts w:ascii="Times New Roman" w:eastAsia="方正仿宋_GBK" w:hAnsi="Times New Roman"/>
          <w:sz w:val="32"/>
        </w:rPr>
        <w:t>202</w:t>
      </w:r>
      <w:r w:rsidRPr="00A756ED">
        <w:rPr>
          <w:rFonts w:ascii="Times New Roman" w:eastAsia="方正仿宋_GBK" w:hAnsi="Times New Roman" w:hint="eastAsia"/>
          <w:sz w:val="32"/>
        </w:rPr>
        <w:t>2</w:t>
      </w:r>
      <w:r w:rsidRPr="00A756ED">
        <w:rPr>
          <w:rFonts w:ascii="Times New Roman" w:eastAsia="方正仿宋_GBK" w:hAnsi="Times New Roman"/>
          <w:sz w:val="32"/>
        </w:rPr>
        <w:t>年第</w:t>
      </w:r>
      <w:r w:rsidRPr="00A756ED">
        <w:rPr>
          <w:rFonts w:ascii="Times New Roman" w:eastAsia="方正仿宋_GBK" w:hAnsi="Times New Roman" w:hint="eastAsia"/>
          <w:sz w:val="32"/>
        </w:rPr>
        <w:t>7</w:t>
      </w:r>
      <w:r w:rsidRPr="00A756ED">
        <w:rPr>
          <w:rFonts w:ascii="Times New Roman" w:eastAsia="方正仿宋_GBK" w:hAnsi="Times New Roman"/>
          <w:sz w:val="32"/>
        </w:rPr>
        <w:t>次局长办公会议审议通过</w:t>
      </w:r>
      <w:r w:rsidRPr="00A756ED">
        <w:rPr>
          <w:rFonts w:ascii="Times New Roman" w:eastAsia="方正仿宋_GBK" w:hAnsi="Times New Roman" w:hint="eastAsia"/>
          <w:sz w:val="32"/>
        </w:rPr>
        <w:t>。</w:t>
      </w:r>
      <w:r w:rsidRPr="00A756ED">
        <w:rPr>
          <w:rFonts w:ascii="Times New Roman" w:eastAsia="方正仿宋_GBK" w:hAnsi="Times New Roman"/>
          <w:sz w:val="32"/>
        </w:rPr>
        <w:t>现印发给你们，</w:t>
      </w:r>
      <w:r w:rsidRPr="00A756ED">
        <w:rPr>
          <w:rFonts w:ascii="Times New Roman" w:eastAsia="方正仿宋_GBK" w:hAnsi="Times New Roman" w:hint="eastAsia"/>
          <w:sz w:val="32"/>
        </w:rPr>
        <w:t>请遵照执行。</w:t>
      </w:r>
    </w:p>
    <w:p w:rsidR="00BB5142" w:rsidRDefault="00BB5142" w:rsidP="00BB5142">
      <w:pPr>
        <w:spacing w:line="600" w:lineRule="exact"/>
        <w:rPr>
          <w:rFonts w:ascii="Times New Roman" w:hAnsi="Times New Roman" w:cs="Times New Roman"/>
        </w:rPr>
      </w:pPr>
    </w:p>
    <w:p w:rsidR="00BB5142" w:rsidRPr="00D510F6" w:rsidRDefault="00BB5142" w:rsidP="00BB5142">
      <w:pPr>
        <w:wordWrap w:val="0"/>
        <w:spacing w:line="600" w:lineRule="exact"/>
        <w:jc w:val="right"/>
        <w:rPr>
          <w:rFonts w:ascii="Times New Roman" w:eastAsia="方正仿宋_GBK" w:hAnsi="Times New Roman" w:cs="Times New Roman"/>
          <w:sz w:val="32"/>
          <w:szCs w:val="32"/>
        </w:rPr>
      </w:pPr>
      <w:r w:rsidRPr="00D510F6">
        <w:rPr>
          <w:rFonts w:ascii="Times New Roman" w:eastAsia="方正仿宋_GBK" w:hAnsi="Times New Roman" w:cs="Times New Roman"/>
          <w:sz w:val="32"/>
          <w:szCs w:val="32"/>
        </w:rPr>
        <w:t>重庆市知识产权局</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p>
    <w:p w:rsidR="00BB5142" w:rsidRPr="00D510F6" w:rsidRDefault="00BB5142" w:rsidP="00BB5142">
      <w:pPr>
        <w:spacing w:line="600" w:lineRule="exact"/>
        <w:rPr>
          <w:rFonts w:ascii="Times New Roman" w:eastAsia="方正仿宋_GBK" w:hAnsi="Times New Roman" w:cs="Times New Roman"/>
          <w:sz w:val="32"/>
          <w:szCs w:val="32"/>
        </w:rPr>
      </w:pPr>
      <w:r w:rsidRPr="00D510F6">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   </w:t>
      </w:r>
      <w:r w:rsidR="00D2343D" w:rsidRPr="00D2343D">
        <w:rPr>
          <w:rFonts w:ascii="Times New Roman" w:eastAsia="方正仿宋_GBK" w:hAnsi="Times New Roman" w:cs="Times New Roman"/>
          <w:sz w:val="32"/>
          <w:szCs w:val="22"/>
        </w:rPr>
        <w:t>202</w:t>
      </w:r>
      <w:r w:rsidR="00D2343D" w:rsidRPr="00D2343D">
        <w:rPr>
          <w:rFonts w:ascii="Times New Roman" w:eastAsia="方正仿宋_GBK" w:hAnsi="Times New Roman" w:cs="Times New Roman" w:hint="eastAsia"/>
          <w:sz w:val="32"/>
          <w:szCs w:val="22"/>
        </w:rPr>
        <w:t>2</w:t>
      </w:r>
      <w:r w:rsidR="00D2343D" w:rsidRPr="00D2343D">
        <w:rPr>
          <w:rFonts w:ascii="Times New Roman" w:eastAsia="方正仿宋_GBK" w:hAnsi="Times New Roman" w:cs="Times New Roman"/>
          <w:sz w:val="32"/>
          <w:szCs w:val="22"/>
        </w:rPr>
        <w:t>年</w:t>
      </w:r>
      <w:r w:rsidR="00D2343D" w:rsidRPr="00D2343D">
        <w:rPr>
          <w:rFonts w:ascii="Times New Roman" w:eastAsia="方正仿宋_GBK" w:hAnsi="Times New Roman" w:cs="Times New Roman" w:hint="eastAsia"/>
          <w:sz w:val="32"/>
          <w:szCs w:val="22"/>
        </w:rPr>
        <w:t>6</w:t>
      </w:r>
      <w:r w:rsidR="00D2343D" w:rsidRPr="00D2343D">
        <w:rPr>
          <w:rFonts w:ascii="Times New Roman" w:eastAsia="方正仿宋_GBK" w:hAnsi="Times New Roman" w:cs="Times New Roman"/>
          <w:sz w:val="32"/>
          <w:szCs w:val="22"/>
        </w:rPr>
        <w:t>月</w:t>
      </w:r>
      <w:r w:rsidR="00D2343D" w:rsidRPr="00D2343D">
        <w:rPr>
          <w:rFonts w:ascii="Times New Roman" w:eastAsia="方正仿宋_GBK" w:hAnsi="Times New Roman" w:cs="Times New Roman"/>
          <w:sz w:val="32"/>
          <w:szCs w:val="22"/>
        </w:rPr>
        <w:t>27</w:t>
      </w:r>
      <w:r w:rsidR="00D2343D" w:rsidRPr="00D2343D">
        <w:rPr>
          <w:rFonts w:ascii="Times New Roman" w:eastAsia="方正仿宋_GBK" w:hAnsi="Times New Roman" w:cs="Times New Roman"/>
          <w:sz w:val="32"/>
          <w:szCs w:val="22"/>
        </w:rPr>
        <w:t>日</w:t>
      </w:r>
    </w:p>
    <w:p w:rsidR="00BD65A2" w:rsidRPr="00BD7F0E" w:rsidRDefault="00BD65A2" w:rsidP="00BD7F0E">
      <w:pPr>
        <w:widowControl/>
        <w:spacing w:line="600" w:lineRule="exact"/>
        <w:rPr>
          <w:rFonts w:ascii="Times New Roman" w:eastAsia="方正小标宋_GBK" w:hAnsi="Times New Roman" w:cs="Times New Roman"/>
          <w:sz w:val="44"/>
          <w:szCs w:val="44"/>
        </w:rPr>
      </w:pPr>
    </w:p>
    <w:p w:rsidR="00BD65A2" w:rsidRDefault="00BD65A2" w:rsidP="00BD7F0E">
      <w:pPr>
        <w:widowControl/>
        <w:spacing w:line="600" w:lineRule="exact"/>
        <w:rPr>
          <w:rFonts w:ascii="Times New Roman" w:eastAsia="方正小标宋_GBK" w:hAnsi="Times New Roman" w:cs="Times New Roman"/>
          <w:sz w:val="44"/>
          <w:szCs w:val="44"/>
        </w:rPr>
      </w:pPr>
    </w:p>
    <w:p w:rsidR="00BD65A2" w:rsidRDefault="00BD65A2" w:rsidP="00BD7F0E">
      <w:pPr>
        <w:widowControl/>
        <w:spacing w:line="600" w:lineRule="exact"/>
        <w:rPr>
          <w:rFonts w:ascii="Times New Roman" w:eastAsia="方正小标宋_GBK" w:hAnsi="Times New Roman" w:cs="Times New Roman"/>
          <w:sz w:val="44"/>
          <w:szCs w:val="44"/>
        </w:rPr>
      </w:pPr>
    </w:p>
    <w:p w:rsidR="00242659" w:rsidRDefault="00242659" w:rsidP="00BD7F0E">
      <w:pPr>
        <w:widowControl/>
        <w:spacing w:line="600" w:lineRule="exact"/>
        <w:rPr>
          <w:rFonts w:ascii="Times New Roman" w:eastAsia="方正小标宋_GBK" w:hAnsi="Times New Roman" w:cs="Times New Roman"/>
          <w:sz w:val="44"/>
          <w:szCs w:val="44"/>
        </w:rPr>
      </w:pPr>
    </w:p>
    <w:p w:rsidR="00BD7F0E" w:rsidRDefault="00BD7F0E" w:rsidP="00BD7F0E">
      <w:pPr>
        <w:widowControl/>
        <w:spacing w:line="600" w:lineRule="exact"/>
        <w:rPr>
          <w:rFonts w:ascii="Times New Roman" w:eastAsia="方正小标宋_GBK" w:hAnsi="Times New Roman" w:cs="Times New Roman"/>
          <w:sz w:val="44"/>
          <w:szCs w:val="44"/>
        </w:rPr>
      </w:pPr>
    </w:p>
    <w:p w:rsidR="00D2343D" w:rsidRDefault="00D2343D" w:rsidP="00BD7F0E">
      <w:pPr>
        <w:widowControl/>
        <w:spacing w:line="600" w:lineRule="exact"/>
        <w:rPr>
          <w:rFonts w:ascii="Times New Roman" w:eastAsia="方正小标宋_GBK" w:hAnsi="Times New Roman" w:cs="Times New Roman"/>
          <w:sz w:val="44"/>
          <w:szCs w:val="44"/>
        </w:rPr>
      </w:pPr>
    </w:p>
    <w:p w:rsidR="00D2343D" w:rsidRDefault="00D2343D" w:rsidP="00BD7F0E">
      <w:pPr>
        <w:widowControl/>
        <w:spacing w:line="600" w:lineRule="exact"/>
        <w:rPr>
          <w:rFonts w:ascii="Times New Roman" w:eastAsia="方正小标宋_GBK" w:hAnsi="Times New Roman" w:cs="Times New Roman" w:hint="eastAsia"/>
          <w:sz w:val="44"/>
          <w:szCs w:val="44"/>
        </w:rPr>
      </w:pPr>
    </w:p>
    <w:p w:rsidR="00BB5142" w:rsidRDefault="00BB5142" w:rsidP="00BD7F0E">
      <w:pPr>
        <w:widowControl/>
        <w:spacing w:line="600" w:lineRule="exact"/>
        <w:rPr>
          <w:rFonts w:ascii="Times New Roman" w:eastAsia="方正小标宋_GBK" w:hAnsi="Times New Roman" w:cs="Times New Roman"/>
          <w:sz w:val="44"/>
          <w:szCs w:val="44"/>
        </w:rPr>
      </w:pPr>
    </w:p>
    <w:p w:rsidR="00D2343D" w:rsidRPr="00A756ED" w:rsidRDefault="00D2343D" w:rsidP="00D2343D">
      <w:pPr>
        <w:snapToGrid w:val="0"/>
        <w:spacing w:line="576" w:lineRule="exact"/>
        <w:jc w:val="center"/>
        <w:rPr>
          <w:rFonts w:ascii="方正小标宋_GBK" w:eastAsia="方正小标宋_GBK" w:hAnsi="Calibri"/>
          <w:sz w:val="44"/>
          <w:szCs w:val="44"/>
        </w:rPr>
      </w:pPr>
      <w:r w:rsidRPr="00A756ED">
        <w:rPr>
          <w:rFonts w:ascii="方正小标宋_GBK" w:eastAsia="方正小标宋_GBK" w:hAnsi="Calibri" w:hint="eastAsia"/>
          <w:sz w:val="44"/>
          <w:szCs w:val="44"/>
        </w:rPr>
        <w:t>重庆市</w:t>
      </w:r>
      <w:bookmarkStart w:id="0" w:name="_Hlk103937802"/>
      <w:r w:rsidRPr="00A756ED">
        <w:rPr>
          <w:rFonts w:ascii="方正小标宋_GBK" w:eastAsia="方正小标宋_GBK" w:hAnsi="Calibri" w:hint="eastAsia"/>
          <w:sz w:val="44"/>
          <w:szCs w:val="44"/>
        </w:rPr>
        <w:t>海外知识产权纠纷应对指导工作站</w:t>
      </w:r>
    </w:p>
    <w:bookmarkEnd w:id="0"/>
    <w:p w:rsidR="00D2343D" w:rsidRPr="00A756ED" w:rsidRDefault="00D2343D" w:rsidP="00D2343D">
      <w:pPr>
        <w:snapToGrid w:val="0"/>
        <w:spacing w:line="576" w:lineRule="exact"/>
        <w:jc w:val="center"/>
        <w:rPr>
          <w:rFonts w:ascii="方正小标宋_GBK" w:eastAsia="方正小标宋_GBK" w:hAnsi="Calibri"/>
          <w:sz w:val="44"/>
          <w:szCs w:val="44"/>
        </w:rPr>
      </w:pPr>
      <w:r w:rsidRPr="00A756ED">
        <w:rPr>
          <w:rFonts w:ascii="方正小标宋_GBK" w:eastAsia="方正小标宋_GBK" w:hAnsi="Calibri" w:hint="eastAsia"/>
          <w:sz w:val="44"/>
          <w:szCs w:val="44"/>
        </w:rPr>
        <w:t>管理办法（试行）</w:t>
      </w:r>
    </w:p>
    <w:p w:rsidR="00D2343D" w:rsidRPr="00A756ED" w:rsidRDefault="00D2343D" w:rsidP="00D2343D">
      <w:pPr>
        <w:spacing w:line="576" w:lineRule="exact"/>
        <w:jc w:val="center"/>
        <w:rPr>
          <w:rFonts w:ascii="方正黑体_GBK" w:eastAsia="方正黑体_GBK" w:hAnsi="Calibri"/>
          <w:sz w:val="32"/>
          <w:szCs w:val="32"/>
        </w:rPr>
      </w:pP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黑体_GBK" w:eastAsia="方正黑体_GBK" w:hAnsi="Calibri" w:hint="eastAsia"/>
          <w:sz w:val="32"/>
          <w:szCs w:val="32"/>
        </w:rPr>
        <w:t>第一条</w:t>
      </w:r>
      <w:r w:rsidRPr="00A756ED">
        <w:rPr>
          <w:rFonts w:ascii="方正仿宋_GBK" w:eastAsia="方正仿宋_GBK" w:hAnsi="Calibri" w:hint="eastAsia"/>
          <w:sz w:val="32"/>
          <w:szCs w:val="32"/>
        </w:rPr>
        <w:t xml:space="preserve"> 为加强重庆市海外知识产权纠纷应对指导工作站（以下简称“工作站”）的规范化建设和高效运行，指导企业有效应对海外知识产权纠纷，根据《国务院关于开展营商环境创新试点工作的意见》</w:t>
      </w:r>
      <w:r w:rsidRPr="00D2343D">
        <w:rPr>
          <w:rFonts w:ascii="Times New Roman" w:eastAsia="方正仿宋_GBK" w:hAnsi="Times New Roman" w:cs="Times New Roman"/>
          <w:sz w:val="32"/>
          <w:szCs w:val="32"/>
        </w:rPr>
        <w:t>(</w:t>
      </w:r>
      <w:r w:rsidRPr="00D2343D">
        <w:rPr>
          <w:rFonts w:ascii="Times New Roman" w:eastAsia="方正仿宋_GBK" w:hAnsi="Times New Roman" w:cs="Times New Roman"/>
          <w:sz w:val="32"/>
          <w:szCs w:val="32"/>
        </w:rPr>
        <w:t>国发</w:t>
      </w:r>
      <w:bookmarkStart w:id="1" w:name="_Hlk103933972"/>
      <w:r w:rsidRPr="00D2343D">
        <w:rPr>
          <w:rFonts w:ascii="Times New Roman" w:eastAsia="方正仿宋_GBK" w:hAnsi="Times New Roman" w:cs="Times New Roman"/>
          <w:sz w:val="32"/>
          <w:szCs w:val="32"/>
        </w:rPr>
        <w:t>〔</w:t>
      </w:r>
      <w:r w:rsidRPr="00D2343D">
        <w:rPr>
          <w:rFonts w:ascii="Times New Roman" w:eastAsia="方正仿宋_GBK" w:hAnsi="Times New Roman" w:cs="Times New Roman"/>
          <w:sz w:val="32"/>
          <w:szCs w:val="32"/>
        </w:rPr>
        <w:t>2021</w:t>
      </w:r>
      <w:r w:rsidRPr="00D2343D">
        <w:rPr>
          <w:rFonts w:ascii="Times New Roman" w:eastAsia="方正仿宋_GBK" w:hAnsi="Times New Roman" w:cs="Times New Roman"/>
          <w:sz w:val="32"/>
          <w:szCs w:val="32"/>
        </w:rPr>
        <w:t>〕</w:t>
      </w:r>
      <w:r w:rsidRPr="00D2343D">
        <w:rPr>
          <w:rFonts w:ascii="Times New Roman" w:eastAsia="方正仿宋_GBK" w:hAnsi="Times New Roman" w:cs="Times New Roman"/>
          <w:sz w:val="32"/>
          <w:szCs w:val="32"/>
        </w:rPr>
        <w:t>24</w:t>
      </w:r>
      <w:r w:rsidRPr="00D2343D">
        <w:rPr>
          <w:rFonts w:ascii="Times New Roman" w:eastAsia="方正仿宋_GBK" w:hAnsi="Times New Roman" w:cs="Times New Roman"/>
          <w:sz w:val="32"/>
          <w:szCs w:val="32"/>
        </w:rPr>
        <w:t>号</w:t>
      </w:r>
      <w:bookmarkEnd w:id="1"/>
      <w:r w:rsidRPr="00D2343D">
        <w:rPr>
          <w:rFonts w:ascii="Times New Roman" w:eastAsia="方正仿宋_GBK" w:hAnsi="Times New Roman" w:cs="Times New Roman"/>
          <w:sz w:val="32"/>
          <w:szCs w:val="32"/>
        </w:rPr>
        <w:t>）、《重庆市营商环境创新试点实施方案》（渝府发〔</w:t>
      </w:r>
      <w:r w:rsidRPr="00D2343D">
        <w:rPr>
          <w:rFonts w:ascii="Times New Roman" w:eastAsia="方正仿宋_GBK" w:hAnsi="Times New Roman" w:cs="Times New Roman"/>
          <w:sz w:val="32"/>
          <w:szCs w:val="32"/>
        </w:rPr>
        <w:t>2022</w:t>
      </w:r>
      <w:r w:rsidRPr="00D2343D">
        <w:rPr>
          <w:rFonts w:ascii="Times New Roman" w:eastAsia="方正仿宋_GBK" w:hAnsi="Times New Roman" w:cs="Times New Roman"/>
          <w:sz w:val="32"/>
          <w:szCs w:val="32"/>
        </w:rPr>
        <w:t>〕</w:t>
      </w:r>
      <w:r w:rsidRPr="00D2343D">
        <w:rPr>
          <w:rFonts w:ascii="Times New Roman" w:eastAsia="方正仿宋_GBK" w:hAnsi="Times New Roman" w:cs="Times New Roman"/>
          <w:sz w:val="32"/>
          <w:szCs w:val="32"/>
        </w:rPr>
        <w:t>2</w:t>
      </w:r>
      <w:r w:rsidRPr="00D2343D">
        <w:rPr>
          <w:rFonts w:ascii="Times New Roman" w:eastAsia="方正仿宋_GBK" w:hAnsi="Times New Roman" w:cs="Times New Roman"/>
          <w:sz w:val="32"/>
          <w:szCs w:val="32"/>
        </w:rPr>
        <w:t>号）</w:t>
      </w:r>
      <w:r w:rsidRPr="00A756ED">
        <w:rPr>
          <w:rFonts w:ascii="方正仿宋_GBK" w:eastAsia="方正仿宋_GBK" w:hAnsi="Calibri" w:hint="eastAsia"/>
          <w:sz w:val="32"/>
          <w:szCs w:val="32"/>
        </w:rPr>
        <w:t>有关要求，结合本市实际，制定本办法。</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黑体_GBK" w:eastAsia="方正黑体_GBK" w:hAnsi="Calibri" w:hint="eastAsia"/>
          <w:sz w:val="32"/>
          <w:szCs w:val="32"/>
        </w:rPr>
        <w:t xml:space="preserve">第二条 </w:t>
      </w:r>
      <w:r w:rsidRPr="00A756ED">
        <w:rPr>
          <w:rFonts w:ascii="方正仿宋_GBK" w:eastAsia="方正仿宋_GBK" w:hAnsi="Calibri" w:hint="eastAsia"/>
          <w:sz w:val="32"/>
          <w:szCs w:val="32"/>
        </w:rPr>
        <w:t>工作站是指以</w:t>
      </w:r>
      <w:bookmarkStart w:id="2" w:name="_Hlk103934936"/>
      <w:r w:rsidRPr="00A756ED">
        <w:rPr>
          <w:rFonts w:ascii="方正仿宋_GBK" w:eastAsia="方正仿宋_GBK" w:hAnsi="Calibri" w:hint="eastAsia"/>
          <w:sz w:val="32"/>
          <w:szCs w:val="32"/>
        </w:rPr>
        <w:t>各类政务服务中心、企事业单位、产业园区、行业协会、大型商贸流通市场、高校科研院所等实体机构</w:t>
      </w:r>
      <w:bookmarkEnd w:id="2"/>
      <w:r w:rsidRPr="00A756ED">
        <w:rPr>
          <w:rFonts w:ascii="方正仿宋_GBK" w:eastAsia="方正仿宋_GBK" w:hAnsi="Calibri" w:hint="eastAsia"/>
          <w:sz w:val="32"/>
          <w:szCs w:val="32"/>
        </w:rPr>
        <w:t>为依托，面向企业提供海外知识产权纠纷应对指导的公益性工作平台。</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黑体_GBK" w:eastAsia="方正黑体_GBK" w:hAnsi="Calibri" w:hint="eastAsia"/>
          <w:sz w:val="32"/>
          <w:szCs w:val="32"/>
        </w:rPr>
        <w:t>第三条</w:t>
      </w:r>
      <w:r w:rsidRPr="00A756ED">
        <w:rPr>
          <w:rFonts w:ascii="方正仿宋_GBK" w:eastAsia="方正仿宋_GBK" w:hAnsi="Calibri" w:hint="eastAsia"/>
          <w:sz w:val="32"/>
          <w:szCs w:val="32"/>
        </w:rPr>
        <w:t xml:space="preserve"> 工作站建设与运行遵循“需求导向、政府推动、整合资源、服务为先”的原则。</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黑体_GBK" w:eastAsia="方正黑体_GBK" w:hAnsi="Calibri" w:hint="eastAsia"/>
          <w:sz w:val="32"/>
          <w:szCs w:val="32"/>
        </w:rPr>
        <w:t xml:space="preserve">第四条 </w:t>
      </w:r>
      <w:r w:rsidRPr="00A756ED">
        <w:rPr>
          <w:rFonts w:ascii="方正仿宋_GBK" w:eastAsia="方正仿宋_GBK" w:hAnsi="Calibri" w:hint="eastAsia"/>
          <w:sz w:val="32"/>
          <w:szCs w:val="32"/>
        </w:rPr>
        <w:t>申请设立工作站，应具备如下条件：</w:t>
      </w:r>
    </w:p>
    <w:p w:rsidR="00D2343D" w:rsidRPr="00F27ADE" w:rsidRDefault="00D2343D" w:rsidP="00D2343D">
      <w:pPr>
        <w:spacing w:line="576" w:lineRule="exact"/>
        <w:ind w:firstLineChars="200" w:firstLine="616"/>
        <w:jc w:val="left"/>
        <w:rPr>
          <w:rFonts w:ascii="方正仿宋_GBK" w:eastAsia="方正仿宋_GBK" w:hAnsi="Calibri"/>
          <w:spacing w:val="-6"/>
          <w:sz w:val="32"/>
          <w:szCs w:val="32"/>
        </w:rPr>
      </w:pPr>
      <w:r w:rsidRPr="00F27ADE">
        <w:rPr>
          <w:rFonts w:ascii="方正仿宋_GBK" w:eastAsia="方正仿宋_GBK" w:hAnsi="Calibri" w:hint="eastAsia"/>
          <w:spacing w:val="-6"/>
          <w:sz w:val="32"/>
          <w:szCs w:val="32"/>
        </w:rPr>
        <w:t>（一）申请主体应为重庆市内各类政务服务中心、企事业单位、产业园区、行业协会、大型商贸流通市场、高校科研院所等实体机构，具有固定的办公场所，运行状况良好，无严重失信行为；</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仿宋_GBK" w:eastAsia="方正仿宋_GBK" w:hAnsi="Calibri" w:hint="eastAsia"/>
          <w:sz w:val="32"/>
          <w:szCs w:val="32"/>
        </w:rPr>
        <w:t>（二）具有开展海外知识产权纠纷应对指导工作的专业团</w:t>
      </w:r>
      <w:r w:rsidRPr="00A756ED">
        <w:rPr>
          <w:rFonts w:ascii="方正仿宋_GBK" w:eastAsia="方正仿宋_GBK" w:hAnsi="Calibri" w:hint="eastAsia"/>
          <w:sz w:val="32"/>
          <w:szCs w:val="32"/>
        </w:rPr>
        <w:lastRenderedPageBreak/>
        <w:t>队，人员业务素质强；</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仿宋_GBK" w:eastAsia="方正仿宋_GBK" w:hAnsi="Calibri" w:hint="eastAsia"/>
          <w:sz w:val="32"/>
          <w:szCs w:val="32"/>
        </w:rPr>
        <w:t>（三）具有知识产权相关的国内外文献资源、数据库、信息分析工具和相关资源；</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仿宋_GBK" w:eastAsia="方正仿宋_GBK" w:hAnsi="Calibri" w:hint="eastAsia"/>
          <w:sz w:val="32"/>
          <w:szCs w:val="32"/>
        </w:rPr>
        <w:t>（四）具有海外知识产权纠纷应对的服务经验和典型案例；</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仿宋_GBK" w:eastAsia="方正仿宋_GBK" w:hAnsi="Calibri" w:hint="eastAsia"/>
          <w:sz w:val="32"/>
          <w:szCs w:val="32"/>
        </w:rPr>
        <w:t>（五）具有健全的组织管理机制，有完善的管理制度、工作流程和服务标准。</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bookmarkStart w:id="3" w:name="_Hlk103934773"/>
      <w:r w:rsidRPr="00A756ED">
        <w:rPr>
          <w:rFonts w:ascii="方正黑体_GBK" w:eastAsia="方正黑体_GBK" w:hAnsi="Calibri" w:hint="eastAsia"/>
          <w:sz w:val="32"/>
          <w:szCs w:val="32"/>
        </w:rPr>
        <w:t>第五条</w:t>
      </w:r>
      <w:bookmarkEnd w:id="3"/>
      <w:r w:rsidRPr="00A756ED">
        <w:rPr>
          <w:rFonts w:ascii="方正仿宋_GBK" w:eastAsia="方正仿宋_GBK" w:hAnsi="Calibri" w:hint="eastAsia"/>
          <w:sz w:val="32"/>
          <w:szCs w:val="32"/>
        </w:rPr>
        <w:t xml:space="preserve"> 工作站申报与设立程序：</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仿宋_GBK" w:eastAsia="方正仿宋_GBK" w:hAnsi="Calibri" w:hint="eastAsia"/>
          <w:sz w:val="32"/>
          <w:szCs w:val="32"/>
        </w:rPr>
        <w:t>（一）申报单位根据市知识产权局发布的海外知识产权纠纷应对指导工作站年度申报通知，按照属地原则，向所属区县知识产权管理部门提出申报；</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仿宋_GBK" w:eastAsia="方正仿宋_GBK" w:hAnsi="Calibri" w:hint="eastAsia"/>
          <w:sz w:val="32"/>
          <w:szCs w:val="32"/>
        </w:rPr>
        <w:t>（二）申报单位所在的区县知识产权管理部门负责审核推荐，并向重庆市知识产权局报送有关材料；</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仿宋_GBK" w:eastAsia="方正仿宋_GBK" w:hAnsi="Calibri" w:hint="eastAsia"/>
          <w:sz w:val="32"/>
          <w:szCs w:val="32"/>
        </w:rPr>
        <w:t>（三）重庆市知识产权局根据申报条件，结合申报材料，组织专家对申报单位进行评审，提出拟立项名单并提请局长办公会审议；</w:t>
      </w:r>
    </w:p>
    <w:p w:rsidR="00D2343D" w:rsidRPr="00F27ADE" w:rsidRDefault="00D2343D" w:rsidP="00D2343D">
      <w:pPr>
        <w:spacing w:line="576" w:lineRule="exact"/>
        <w:ind w:firstLineChars="200" w:firstLine="616"/>
        <w:jc w:val="left"/>
        <w:rPr>
          <w:rFonts w:ascii="方正仿宋_GBK" w:eastAsia="方正仿宋_GBK" w:hAnsi="Calibri"/>
          <w:spacing w:val="-6"/>
          <w:sz w:val="32"/>
          <w:szCs w:val="32"/>
        </w:rPr>
      </w:pPr>
      <w:r w:rsidRPr="00F27ADE">
        <w:rPr>
          <w:rFonts w:ascii="方正仿宋_GBK" w:eastAsia="方正仿宋_GBK" w:hAnsi="Calibri" w:hint="eastAsia"/>
          <w:spacing w:val="-6"/>
          <w:sz w:val="32"/>
          <w:szCs w:val="32"/>
        </w:rPr>
        <w:t>（四）重庆市知识产权局局长办公会审议确定拟立项名单并予以公示，经公示无异议的，由重庆市知识产权局批准设立并授牌。</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黑体_GBK" w:eastAsia="方正黑体_GBK" w:hAnsi="Calibri" w:hint="eastAsia"/>
          <w:sz w:val="32"/>
          <w:szCs w:val="32"/>
        </w:rPr>
        <w:t xml:space="preserve">第六条 </w:t>
      </w:r>
      <w:r w:rsidRPr="00A756ED">
        <w:rPr>
          <w:rFonts w:ascii="方正仿宋_GBK" w:eastAsia="方正仿宋_GBK" w:hAnsi="Calibri" w:hint="eastAsia"/>
          <w:sz w:val="32"/>
          <w:szCs w:val="32"/>
        </w:rPr>
        <w:t>工作站的主要职责是</w:t>
      </w:r>
      <w:r w:rsidRPr="00A756ED">
        <w:rPr>
          <w:rFonts w:ascii="方正仿宋_GBK" w:eastAsia="方正仿宋_GBK" w:hAnsi="Calibri"/>
          <w:sz w:val="32"/>
          <w:szCs w:val="32"/>
        </w:rPr>
        <w:t>：</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仿宋_GBK" w:eastAsia="方正仿宋_GBK" w:hAnsi="Calibri" w:hint="eastAsia"/>
          <w:sz w:val="32"/>
          <w:szCs w:val="32"/>
        </w:rPr>
        <w:t>（一）海外知识产权纠纷信息收集与报送。设置咨询和受理窗口，开通专门的咨询和受理电话，收集所在领域企业遭遇的海外知识产权纠纷信息和典型案例，定期征询企业对海外知识产权</w:t>
      </w:r>
      <w:r w:rsidRPr="00A756ED">
        <w:rPr>
          <w:rFonts w:ascii="方正仿宋_GBK" w:eastAsia="方正仿宋_GBK" w:hAnsi="Calibri" w:hint="eastAsia"/>
          <w:sz w:val="32"/>
          <w:szCs w:val="32"/>
        </w:rPr>
        <w:lastRenderedPageBreak/>
        <w:t>纠纷应对指导工作的需求和意见；</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仿宋_GBK" w:eastAsia="方正仿宋_GBK" w:hAnsi="Calibri" w:hint="eastAsia"/>
          <w:sz w:val="32"/>
          <w:szCs w:val="32"/>
        </w:rPr>
        <w:t>（二）海外知识产权纠纷案件业务指导。接收企业海外纠纷应对指导申请并提供指导服务，必要时组织专家研究提出应对建议，做好受理案件的咨询指导和跟踪反馈；</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仿宋_GBK" w:eastAsia="方正仿宋_GBK" w:hAnsi="Calibri" w:hint="eastAsia"/>
          <w:sz w:val="32"/>
          <w:szCs w:val="32"/>
        </w:rPr>
        <w:t>（三）海外知识产权风险防控培训和宣传。组织开展海外知识产权风险防范和纠纷应对培训和宣传工作；</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仿宋_GBK" w:eastAsia="方正仿宋_GBK" w:hAnsi="Calibri" w:hint="eastAsia"/>
          <w:sz w:val="32"/>
          <w:szCs w:val="32"/>
        </w:rPr>
        <w:t>（四）海外知识产权纠纷应对资源协调。帮助企业快速、精准获取专业知识产权服务；</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仿宋_GBK" w:eastAsia="方正仿宋_GBK" w:hAnsi="Calibri" w:hint="eastAsia"/>
          <w:sz w:val="32"/>
          <w:szCs w:val="32"/>
        </w:rPr>
        <w:t>（五）其他知识产权延伸服务工作。</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黑体_GBK" w:eastAsia="方正黑体_GBK" w:hAnsi="Calibri" w:hint="eastAsia"/>
          <w:sz w:val="32"/>
          <w:szCs w:val="32"/>
        </w:rPr>
        <w:t xml:space="preserve">第七条 </w:t>
      </w:r>
      <w:r w:rsidRPr="00A756ED">
        <w:rPr>
          <w:rFonts w:ascii="方正仿宋_GBK" w:eastAsia="方正仿宋_GBK" w:hAnsi="Calibri" w:hint="eastAsia"/>
          <w:sz w:val="32"/>
          <w:szCs w:val="32"/>
        </w:rPr>
        <w:t>各级知识产权管理部门的主要职责是：</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仿宋_GBK" w:eastAsia="方正仿宋_GBK" w:hAnsi="Calibri" w:hint="eastAsia"/>
          <w:sz w:val="32"/>
          <w:szCs w:val="32"/>
        </w:rPr>
        <w:t>（一）重庆市知识产权局负责工作站的布局规划、业务管理和运行监督，组织开展专题研讨和经验交流等活动，对验收合格的工作站提供必要的政策经费支持；</w:t>
      </w:r>
    </w:p>
    <w:p w:rsidR="00D2343D" w:rsidRPr="00A756ED" w:rsidRDefault="00D2343D" w:rsidP="00D2343D">
      <w:pPr>
        <w:spacing w:line="576" w:lineRule="exact"/>
        <w:ind w:firstLineChars="200" w:firstLine="640"/>
        <w:jc w:val="left"/>
        <w:rPr>
          <w:rFonts w:ascii="方正仿宋_GBK" w:eastAsia="方正仿宋_GBK" w:hAnsi="Calibri" w:hint="eastAsia"/>
          <w:sz w:val="32"/>
          <w:szCs w:val="32"/>
        </w:rPr>
      </w:pPr>
      <w:r w:rsidRPr="00A756ED">
        <w:rPr>
          <w:rFonts w:ascii="方正仿宋_GBK" w:eastAsia="方正仿宋_GBK" w:hAnsi="Calibri" w:hint="eastAsia"/>
          <w:sz w:val="32"/>
          <w:szCs w:val="32"/>
        </w:rPr>
        <w:t>（二）工作站所在的区县知识产权管理部门负责本地区工作站的业务工作指导，配合市知识产权局做好工作站的管理监督等工作，结合本地实际</w:t>
      </w:r>
      <w:r w:rsidRPr="00A756ED">
        <w:rPr>
          <w:rFonts w:ascii="方正仿宋_GBK" w:eastAsia="方正仿宋_GBK" w:hAnsi="Calibri"/>
          <w:sz w:val="32"/>
          <w:szCs w:val="32"/>
          <w:lang w:val="en"/>
        </w:rPr>
        <w:t>，</w:t>
      </w:r>
      <w:r w:rsidRPr="00A756ED">
        <w:rPr>
          <w:rFonts w:ascii="方正仿宋_GBK" w:eastAsia="方正仿宋_GBK" w:hAnsi="Calibri" w:hint="eastAsia"/>
          <w:sz w:val="32"/>
          <w:szCs w:val="32"/>
        </w:rPr>
        <w:t>为工作站建设与运行提供必要的条件保障。</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黑体_GBK" w:eastAsia="方正黑体_GBK" w:hAnsi="Calibri" w:hint="eastAsia"/>
          <w:sz w:val="32"/>
          <w:szCs w:val="32"/>
        </w:rPr>
        <w:t xml:space="preserve">第八条 </w:t>
      </w:r>
      <w:r w:rsidRPr="00A756ED">
        <w:rPr>
          <w:rFonts w:ascii="方正仿宋_GBK" w:eastAsia="方正仿宋_GBK" w:hAnsi="Calibri" w:hint="eastAsia"/>
          <w:sz w:val="32"/>
          <w:szCs w:val="32"/>
        </w:rPr>
        <w:t>工作站应当</w:t>
      </w:r>
      <w:r w:rsidRPr="00A756ED">
        <w:rPr>
          <w:rFonts w:ascii="方正仿宋_GBK" w:eastAsia="方正仿宋_GBK" w:hAnsi="Calibri"/>
          <w:sz w:val="32"/>
          <w:szCs w:val="32"/>
          <w:lang w:val="en"/>
        </w:rPr>
        <w:t>及时</w:t>
      </w:r>
      <w:r w:rsidRPr="00A756ED">
        <w:rPr>
          <w:rFonts w:ascii="方正仿宋_GBK" w:eastAsia="方正仿宋_GBK" w:hAnsi="Calibri" w:hint="eastAsia"/>
          <w:sz w:val="32"/>
          <w:szCs w:val="32"/>
        </w:rPr>
        <w:t>向重庆市知识产权局报送指导案件信息，每年底报送年度工作总结和下一年工作计划。</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黑体_GBK" w:eastAsia="方正黑体_GBK" w:hAnsi="Calibri" w:hint="eastAsia"/>
          <w:sz w:val="32"/>
          <w:szCs w:val="32"/>
        </w:rPr>
        <w:t xml:space="preserve">第九条 </w:t>
      </w:r>
      <w:r w:rsidRPr="00A756ED">
        <w:rPr>
          <w:rFonts w:ascii="方正仿宋_GBK" w:eastAsia="方正仿宋_GBK" w:hAnsi="Calibri" w:hint="eastAsia"/>
          <w:sz w:val="32"/>
          <w:szCs w:val="32"/>
        </w:rPr>
        <w:t>重庆市知识产权局对工作站实行</w:t>
      </w:r>
      <w:r w:rsidRPr="00A756ED">
        <w:rPr>
          <w:rFonts w:ascii="方正仿宋_GBK" w:eastAsia="方正仿宋_GBK" w:hAnsi="Calibri"/>
          <w:sz w:val="32"/>
          <w:szCs w:val="32"/>
          <w:lang w:val="en"/>
        </w:rPr>
        <w:t>验收</w:t>
      </w:r>
      <w:r w:rsidRPr="00A756ED">
        <w:rPr>
          <w:rFonts w:ascii="方正仿宋_GBK" w:eastAsia="方正仿宋_GBK" w:hAnsi="Calibri"/>
          <w:sz w:val="32"/>
          <w:szCs w:val="32"/>
        </w:rPr>
        <w:t>考核</w:t>
      </w:r>
      <w:r w:rsidRPr="00A756ED">
        <w:rPr>
          <w:rFonts w:ascii="方正仿宋_GBK" w:eastAsia="方正仿宋_GBK" w:hAnsi="Calibri" w:hint="eastAsia"/>
          <w:sz w:val="32"/>
          <w:szCs w:val="32"/>
        </w:rPr>
        <w:t>。工作站建设期为1年，建设期满后，重庆市知识产权局组织开展</w:t>
      </w:r>
      <w:r w:rsidRPr="00A756ED">
        <w:rPr>
          <w:rFonts w:ascii="方正仿宋_GBK" w:eastAsia="方正仿宋_GBK" w:hAnsi="Calibri"/>
          <w:sz w:val="32"/>
          <w:szCs w:val="32"/>
          <w:lang w:val="en"/>
        </w:rPr>
        <w:t>验收</w:t>
      </w:r>
      <w:r w:rsidRPr="00A756ED">
        <w:rPr>
          <w:rFonts w:ascii="方正仿宋_GBK" w:eastAsia="方正仿宋_GBK" w:hAnsi="Calibri" w:hint="eastAsia"/>
          <w:sz w:val="32"/>
          <w:szCs w:val="32"/>
        </w:rPr>
        <w:t>。</w:t>
      </w:r>
      <w:r w:rsidRPr="00A756ED">
        <w:rPr>
          <w:rFonts w:ascii="方正仿宋_GBK" w:eastAsia="方正仿宋_GBK" w:hAnsi="Calibri"/>
          <w:sz w:val="32"/>
          <w:szCs w:val="32"/>
          <w:lang w:val="en"/>
        </w:rPr>
        <w:t>对验收合格的，给予一定的建设经费支持。验收</w:t>
      </w:r>
      <w:r w:rsidRPr="00A756ED">
        <w:rPr>
          <w:rFonts w:ascii="方正仿宋_GBK" w:eastAsia="方正仿宋_GBK" w:hAnsi="Calibri" w:hint="eastAsia"/>
          <w:sz w:val="32"/>
          <w:szCs w:val="32"/>
        </w:rPr>
        <w:t>不合格的，取消</w:t>
      </w:r>
      <w:r w:rsidRPr="00A756ED">
        <w:rPr>
          <w:rFonts w:ascii="方正仿宋_GBK" w:eastAsia="方正仿宋_GBK" w:hAnsi="Calibri" w:hint="eastAsia"/>
          <w:sz w:val="32"/>
          <w:szCs w:val="32"/>
        </w:rPr>
        <w:lastRenderedPageBreak/>
        <w:t>工作站资格。</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仿宋_GBK" w:eastAsia="方正仿宋_GBK" w:hAnsi="Calibri" w:hint="eastAsia"/>
          <w:sz w:val="32"/>
          <w:szCs w:val="32"/>
        </w:rPr>
        <w:t>对已建设运行的工作站实行</w:t>
      </w:r>
      <w:r w:rsidRPr="00A756ED">
        <w:rPr>
          <w:rFonts w:ascii="方正仿宋_GBK" w:eastAsia="方正仿宋_GBK" w:hAnsi="Calibri"/>
          <w:sz w:val="32"/>
          <w:szCs w:val="32"/>
          <w:lang w:val="en"/>
        </w:rPr>
        <w:t>每两年</w:t>
      </w:r>
      <w:r w:rsidRPr="00A756ED">
        <w:rPr>
          <w:rFonts w:ascii="方正仿宋_GBK" w:eastAsia="方正仿宋_GBK" w:hAnsi="Calibri"/>
          <w:sz w:val="32"/>
          <w:szCs w:val="32"/>
        </w:rPr>
        <w:t>考核</w:t>
      </w:r>
      <w:r w:rsidRPr="00A756ED">
        <w:rPr>
          <w:rFonts w:ascii="方正仿宋_GBK" w:eastAsia="方正仿宋_GBK" w:hAnsi="Calibri"/>
          <w:sz w:val="32"/>
          <w:szCs w:val="32"/>
          <w:lang w:val="en"/>
        </w:rPr>
        <w:t>机制，考核分为优秀、合格和不合格</w:t>
      </w:r>
      <w:r w:rsidRPr="00A756ED">
        <w:rPr>
          <w:rFonts w:ascii="方正仿宋_GBK" w:eastAsia="方正仿宋_GBK" w:hAnsi="Calibri" w:hint="eastAsia"/>
          <w:sz w:val="32"/>
          <w:szCs w:val="32"/>
        </w:rPr>
        <w:t>。对</w:t>
      </w:r>
      <w:r w:rsidRPr="00A756ED">
        <w:rPr>
          <w:rFonts w:ascii="方正仿宋_GBK" w:eastAsia="方正仿宋_GBK" w:hAnsi="Calibri"/>
          <w:sz w:val="32"/>
          <w:szCs w:val="32"/>
        </w:rPr>
        <w:t>考核结果为合格</w:t>
      </w:r>
      <w:r w:rsidRPr="00A756ED">
        <w:rPr>
          <w:rFonts w:ascii="方正仿宋_GBK" w:eastAsia="方正仿宋_GBK" w:hAnsi="Calibri" w:hint="eastAsia"/>
          <w:sz w:val="32"/>
          <w:szCs w:val="32"/>
        </w:rPr>
        <w:t>以上</w:t>
      </w:r>
      <w:r w:rsidRPr="00A756ED">
        <w:rPr>
          <w:rFonts w:ascii="方正仿宋_GBK" w:eastAsia="方正仿宋_GBK" w:hAnsi="Calibri"/>
          <w:sz w:val="32"/>
          <w:szCs w:val="32"/>
        </w:rPr>
        <w:t>的，</w:t>
      </w:r>
      <w:r w:rsidRPr="00A756ED">
        <w:rPr>
          <w:rFonts w:ascii="方正仿宋_GBK" w:eastAsia="方正仿宋_GBK" w:hAnsi="Calibri" w:hint="eastAsia"/>
          <w:sz w:val="32"/>
          <w:szCs w:val="32"/>
        </w:rPr>
        <w:t>保留资格并</w:t>
      </w:r>
      <w:r w:rsidRPr="00A756ED">
        <w:rPr>
          <w:rFonts w:ascii="方正仿宋_GBK" w:eastAsia="方正仿宋_GBK" w:hAnsi="Calibri"/>
          <w:sz w:val="32"/>
          <w:szCs w:val="32"/>
        </w:rPr>
        <w:t>在相应的政策支持上给予倾斜</w:t>
      </w:r>
      <w:r w:rsidRPr="00A756ED">
        <w:rPr>
          <w:rFonts w:ascii="方正仿宋_GBK" w:eastAsia="方正仿宋_GBK" w:hAnsi="Calibri" w:hint="eastAsia"/>
          <w:sz w:val="32"/>
          <w:szCs w:val="32"/>
        </w:rPr>
        <w:t>。</w:t>
      </w:r>
      <w:r w:rsidRPr="00A756ED">
        <w:rPr>
          <w:rFonts w:ascii="方正仿宋_GBK" w:eastAsia="方正仿宋_GBK" w:hAnsi="Calibri"/>
          <w:sz w:val="32"/>
          <w:szCs w:val="32"/>
        </w:rPr>
        <w:t>考核不合格的，</w:t>
      </w:r>
      <w:r w:rsidRPr="00A756ED">
        <w:rPr>
          <w:rFonts w:ascii="方正仿宋_GBK" w:eastAsia="方正仿宋_GBK" w:hAnsi="Calibri" w:hint="eastAsia"/>
          <w:sz w:val="32"/>
          <w:szCs w:val="32"/>
        </w:rPr>
        <w:t>取消工作站资格。</w:t>
      </w:r>
    </w:p>
    <w:p w:rsidR="00D2343D" w:rsidRPr="00A756ED" w:rsidRDefault="00D2343D" w:rsidP="00D2343D">
      <w:pPr>
        <w:spacing w:line="576" w:lineRule="exact"/>
        <w:ind w:firstLineChars="200" w:firstLine="640"/>
        <w:jc w:val="left"/>
        <w:rPr>
          <w:rFonts w:ascii="方正仿宋_GBK" w:eastAsia="方正仿宋_GBK" w:hAnsi="Calibri"/>
          <w:sz w:val="32"/>
          <w:szCs w:val="32"/>
        </w:rPr>
      </w:pPr>
      <w:r w:rsidRPr="00A756ED">
        <w:rPr>
          <w:rFonts w:ascii="方正黑体_GBK" w:eastAsia="方正黑体_GBK" w:hAnsi="Calibri" w:hint="eastAsia"/>
          <w:sz w:val="32"/>
          <w:szCs w:val="32"/>
        </w:rPr>
        <w:t xml:space="preserve">第十条 </w:t>
      </w:r>
      <w:r w:rsidRPr="00A756ED">
        <w:rPr>
          <w:rFonts w:ascii="方正仿宋_GBK" w:eastAsia="方正仿宋_GBK" w:hAnsi="Calibri" w:hint="eastAsia"/>
          <w:sz w:val="32"/>
          <w:szCs w:val="32"/>
        </w:rPr>
        <w:t>本办法自</w:t>
      </w:r>
      <w:r w:rsidRPr="00D2343D">
        <w:rPr>
          <w:rFonts w:ascii="Times New Roman" w:eastAsia="方正仿宋_GBK" w:hAnsi="Times New Roman" w:cs="Times New Roman"/>
          <w:sz w:val="32"/>
          <w:szCs w:val="32"/>
        </w:rPr>
        <w:t>2022</w:t>
      </w:r>
      <w:r w:rsidRPr="00D2343D">
        <w:rPr>
          <w:rFonts w:ascii="Times New Roman" w:eastAsia="方正仿宋_GBK" w:hAnsi="Times New Roman" w:cs="Times New Roman"/>
          <w:sz w:val="32"/>
          <w:szCs w:val="32"/>
        </w:rPr>
        <w:t>年</w:t>
      </w:r>
      <w:r w:rsidRPr="00D2343D">
        <w:rPr>
          <w:rFonts w:ascii="Times New Roman" w:eastAsia="方正仿宋_GBK" w:hAnsi="Times New Roman" w:cs="Times New Roman"/>
          <w:sz w:val="32"/>
          <w:szCs w:val="32"/>
        </w:rPr>
        <w:t>8</w:t>
      </w:r>
      <w:r w:rsidRPr="00D2343D">
        <w:rPr>
          <w:rFonts w:ascii="Times New Roman" w:eastAsia="方正仿宋_GBK" w:hAnsi="Times New Roman" w:cs="Times New Roman"/>
          <w:sz w:val="32"/>
          <w:szCs w:val="32"/>
        </w:rPr>
        <w:t>月</w:t>
      </w:r>
      <w:r w:rsidRPr="00D2343D">
        <w:rPr>
          <w:rFonts w:ascii="Times New Roman" w:eastAsia="方正仿宋_GBK" w:hAnsi="Times New Roman" w:cs="Times New Roman"/>
          <w:sz w:val="32"/>
          <w:szCs w:val="32"/>
        </w:rPr>
        <w:t>1</w:t>
      </w:r>
      <w:r w:rsidRPr="00D2343D">
        <w:rPr>
          <w:rFonts w:ascii="Times New Roman" w:eastAsia="方正仿宋_GBK" w:hAnsi="Times New Roman" w:cs="Times New Roman"/>
          <w:sz w:val="32"/>
          <w:szCs w:val="32"/>
        </w:rPr>
        <w:t>日</w:t>
      </w:r>
      <w:r w:rsidRPr="00A756ED">
        <w:rPr>
          <w:rFonts w:ascii="方正仿宋_GBK" w:eastAsia="方正仿宋_GBK" w:hAnsi="Calibri" w:hint="eastAsia"/>
          <w:sz w:val="32"/>
          <w:szCs w:val="32"/>
        </w:rPr>
        <w:t>起施行。</w:t>
      </w:r>
    </w:p>
    <w:p w:rsidR="00D2343D" w:rsidRPr="00A756ED" w:rsidRDefault="00D2343D" w:rsidP="00D2343D">
      <w:pPr>
        <w:spacing w:line="576" w:lineRule="exact"/>
        <w:jc w:val="left"/>
        <w:rPr>
          <w:rFonts w:ascii="方正仿宋_GBK" w:eastAsia="方正仿宋_GBK" w:hAnsi="Calibri" w:hint="eastAsia"/>
          <w:sz w:val="32"/>
          <w:szCs w:val="32"/>
        </w:rPr>
      </w:pPr>
    </w:p>
    <w:p w:rsidR="00D2343D" w:rsidRPr="00A756ED" w:rsidRDefault="00D2343D" w:rsidP="00D2343D">
      <w:pPr>
        <w:spacing w:line="576" w:lineRule="exact"/>
        <w:ind w:firstLineChars="200" w:firstLine="640"/>
        <w:jc w:val="left"/>
        <w:rPr>
          <w:rFonts w:ascii="方正仿宋_GBK" w:eastAsia="方正仿宋_GBK" w:hAnsi="Calibri" w:hint="eastAsia"/>
          <w:sz w:val="32"/>
          <w:szCs w:val="32"/>
        </w:rPr>
      </w:pPr>
      <w:r w:rsidRPr="00A756ED">
        <w:rPr>
          <w:rFonts w:ascii="方正仿宋_GBK" w:eastAsia="方正仿宋_GBK" w:hAnsi="Calibri" w:hint="eastAsia"/>
          <w:sz w:val="32"/>
          <w:szCs w:val="32"/>
        </w:rPr>
        <w:t>附件：</w:t>
      </w:r>
      <w:r w:rsidRPr="00A756ED">
        <w:rPr>
          <w:rFonts w:ascii="方正仿宋_GBK" w:eastAsia="方正仿宋_GBK" w:hAnsi="Calibri"/>
          <w:sz w:val="32"/>
          <w:szCs w:val="32"/>
          <w:lang w:val="en"/>
        </w:rPr>
        <w:t>工作站</w:t>
      </w:r>
      <w:r w:rsidRPr="00A756ED">
        <w:rPr>
          <w:rFonts w:ascii="方正仿宋_GBK" w:eastAsia="方正仿宋_GBK" w:hAnsi="Calibri" w:hint="eastAsia"/>
          <w:sz w:val="32"/>
          <w:szCs w:val="32"/>
        </w:rPr>
        <w:t>考核</w:t>
      </w:r>
      <w:r w:rsidRPr="00A756ED">
        <w:rPr>
          <w:rFonts w:ascii="方正仿宋_GBK" w:eastAsia="方正仿宋_GBK" w:hAnsi="Calibri"/>
          <w:sz w:val="32"/>
          <w:szCs w:val="32"/>
          <w:lang w:val="en"/>
        </w:rPr>
        <w:t>指标</w:t>
      </w:r>
    </w:p>
    <w:p w:rsidR="00E47DE1" w:rsidRDefault="00E47DE1"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0E6C26">
      <w:pPr>
        <w:adjustRightInd w:val="0"/>
        <w:snapToGrid w:val="0"/>
        <w:spacing w:line="600" w:lineRule="exact"/>
        <w:rPr>
          <w:rFonts w:ascii="Times New Roman" w:eastAsia="方正黑体_GBK" w:hAnsi="Times New Roman" w:cs="Times New Roman"/>
          <w:sz w:val="32"/>
          <w:szCs w:val="32"/>
        </w:rPr>
      </w:pPr>
      <w:r w:rsidRPr="00D510F6">
        <w:rPr>
          <w:rFonts w:ascii="Times New Roman" w:eastAsia="方正黑体_GBK" w:hAnsi="Times New Roman" w:cs="Times New Roman"/>
          <w:sz w:val="32"/>
          <w:szCs w:val="32"/>
        </w:rPr>
        <w:lastRenderedPageBreak/>
        <w:t>附表</w:t>
      </w:r>
    </w:p>
    <w:p w:rsidR="00D2343D" w:rsidRPr="00D2343D" w:rsidRDefault="00D2343D" w:rsidP="00D2343D">
      <w:pPr>
        <w:snapToGrid w:val="0"/>
        <w:spacing w:line="600" w:lineRule="exact"/>
        <w:jc w:val="center"/>
        <w:rPr>
          <w:rFonts w:ascii="方正小标宋_GBK" w:eastAsia="方正小标宋_GBK" w:hAnsi="Calibri" w:cs="Times New Roman" w:hint="eastAsia"/>
          <w:sz w:val="44"/>
          <w:szCs w:val="44"/>
        </w:rPr>
      </w:pPr>
      <w:r w:rsidRPr="00D2343D">
        <w:rPr>
          <w:rFonts w:ascii="方正小标宋_GBK" w:eastAsia="方正小标宋_GBK" w:hAnsi="Calibri" w:cs="Times New Roman" w:hint="eastAsia"/>
          <w:sz w:val="44"/>
          <w:szCs w:val="44"/>
        </w:rPr>
        <w:t>工作站考核指标</w:t>
      </w: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9"/>
        <w:gridCol w:w="6301"/>
      </w:tblGrid>
      <w:tr w:rsidR="00D2343D" w:rsidRPr="00D2343D" w:rsidTr="00AA06DB">
        <w:trPr>
          <w:jc w:val="center"/>
        </w:trPr>
        <w:tc>
          <w:tcPr>
            <w:tcW w:w="1391" w:type="pct"/>
            <w:shd w:val="clear" w:color="auto" w:fill="auto"/>
          </w:tcPr>
          <w:p w:rsidR="00D2343D" w:rsidRPr="00D2343D" w:rsidRDefault="00D2343D" w:rsidP="00D2343D">
            <w:pPr>
              <w:jc w:val="center"/>
              <w:rPr>
                <w:rFonts w:ascii="Times New Roman" w:eastAsia="方正小标宋_GBK" w:hAnsi="Times New Roman" w:cs="Times New Roman"/>
                <w:sz w:val="32"/>
                <w:szCs w:val="32"/>
              </w:rPr>
            </w:pPr>
            <w:r w:rsidRPr="00D2343D">
              <w:rPr>
                <w:rFonts w:ascii="Times New Roman" w:eastAsia="方正小标宋_GBK" w:hAnsi="Times New Roman" w:cs="Times New Roman"/>
                <w:sz w:val="32"/>
                <w:szCs w:val="32"/>
              </w:rPr>
              <w:t>考核项</w:t>
            </w:r>
          </w:p>
        </w:tc>
        <w:tc>
          <w:tcPr>
            <w:tcW w:w="3608" w:type="pct"/>
            <w:shd w:val="clear" w:color="auto" w:fill="auto"/>
          </w:tcPr>
          <w:p w:rsidR="00D2343D" w:rsidRPr="00D2343D" w:rsidRDefault="00D2343D" w:rsidP="00D2343D">
            <w:pPr>
              <w:jc w:val="center"/>
              <w:rPr>
                <w:rFonts w:ascii="Times New Roman" w:eastAsia="方正小标宋_GBK" w:hAnsi="Times New Roman" w:cs="Times New Roman"/>
                <w:sz w:val="32"/>
                <w:szCs w:val="32"/>
                <w:lang w:val="en"/>
              </w:rPr>
            </w:pPr>
            <w:r w:rsidRPr="00D2343D">
              <w:rPr>
                <w:rFonts w:ascii="Times New Roman" w:eastAsia="方正小标宋_GBK" w:hAnsi="Times New Roman" w:cs="Times New Roman"/>
                <w:sz w:val="32"/>
                <w:szCs w:val="32"/>
              </w:rPr>
              <w:t>考核</w:t>
            </w:r>
            <w:r w:rsidRPr="00D2343D">
              <w:rPr>
                <w:rFonts w:ascii="Times New Roman" w:eastAsia="方正小标宋_GBK" w:hAnsi="Times New Roman" w:cs="Times New Roman"/>
                <w:sz w:val="32"/>
                <w:szCs w:val="32"/>
                <w:lang w:val="en"/>
              </w:rPr>
              <w:t>指标</w:t>
            </w:r>
          </w:p>
        </w:tc>
      </w:tr>
      <w:tr w:rsidR="00D2343D" w:rsidRPr="00D2343D" w:rsidTr="00AA06DB">
        <w:trPr>
          <w:trHeight w:val="852"/>
          <w:jc w:val="center"/>
        </w:trPr>
        <w:tc>
          <w:tcPr>
            <w:tcW w:w="1391" w:type="pct"/>
            <w:vMerge w:val="restar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海外知识产权信息收集与报送</w:t>
            </w:r>
            <w:r w:rsidRPr="00D2343D">
              <w:rPr>
                <w:rFonts w:ascii="Times New Roman" w:eastAsia="方正仿宋_GBK" w:hAnsi="Times New Roman" w:cs="Times New Roman"/>
                <w:sz w:val="32"/>
                <w:szCs w:val="32"/>
              </w:rPr>
              <w:t xml:space="preserve"> (20</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w:t>
            </w:r>
          </w:p>
          <w:p w:rsidR="00D2343D" w:rsidRPr="00D2343D" w:rsidRDefault="00D2343D" w:rsidP="00D2343D">
            <w:pPr>
              <w:spacing w:line="400" w:lineRule="exact"/>
              <w:rPr>
                <w:rFonts w:ascii="Times New Roman" w:eastAsia="方正仿宋_GBK" w:hAnsi="Times New Roman" w:cs="Times New Roman"/>
                <w:sz w:val="32"/>
                <w:szCs w:val="32"/>
              </w:rPr>
            </w:pPr>
          </w:p>
        </w:tc>
        <w:tc>
          <w:tcPr>
            <w:tcW w:w="3608" w:type="pc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1.</w:t>
            </w:r>
            <w:r w:rsidRPr="00D2343D">
              <w:rPr>
                <w:rFonts w:ascii="Times New Roman" w:eastAsia="方正仿宋_GBK" w:hAnsi="Times New Roman" w:cs="Times New Roman"/>
                <w:sz w:val="32"/>
                <w:szCs w:val="32"/>
              </w:rPr>
              <w:t>按照要求及时报送年度工作总结和下一年工作计划。</w:t>
            </w:r>
            <w:r w:rsidRPr="00D2343D">
              <w:rPr>
                <w:rFonts w:ascii="Times New Roman" w:eastAsia="方正仿宋_GBK" w:hAnsi="Times New Roman" w:cs="Times New Roman"/>
                <w:sz w:val="32"/>
                <w:szCs w:val="32"/>
              </w:rPr>
              <w:t>(10</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 xml:space="preserve">) </w:t>
            </w:r>
          </w:p>
        </w:tc>
      </w:tr>
      <w:tr w:rsidR="00D2343D" w:rsidRPr="00D2343D" w:rsidTr="00AA06DB">
        <w:trPr>
          <w:trHeight w:val="878"/>
          <w:jc w:val="center"/>
        </w:trPr>
        <w:tc>
          <w:tcPr>
            <w:tcW w:w="1391" w:type="pct"/>
            <w:vMerge/>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p>
        </w:tc>
        <w:tc>
          <w:tcPr>
            <w:tcW w:w="3608" w:type="pct"/>
            <w:shd w:val="clear" w:color="auto" w:fill="auto"/>
            <w:vAlign w:val="center"/>
          </w:tcPr>
          <w:p w:rsidR="00D2343D" w:rsidRPr="00D2343D" w:rsidRDefault="00D2343D" w:rsidP="00D2343D">
            <w:pPr>
              <w:spacing w:line="400" w:lineRule="exact"/>
              <w:rPr>
                <w:rFonts w:ascii="Times New Roman" w:eastAsia="方正仿宋_GBK" w:hAnsi="Times New Roman" w:cs="Times New Roman"/>
                <w:spacing w:val="-4"/>
                <w:sz w:val="32"/>
                <w:szCs w:val="32"/>
              </w:rPr>
            </w:pPr>
            <w:r w:rsidRPr="00D2343D">
              <w:rPr>
                <w:rFonts w:ascii="Times New Roman" w:eastAsia="方正仿宋_GBK" w:hAnsi="Times New Roman" w:cs="Times New Roman"/>
                <w:spacing w:val="-4"/>
                <w:sz w:val="32"/>
                <w:szCs w:val="32"/>
              </w:rPr>
              <w:t>2.</w:t>
            </w:r>
            <w:r w:rsidRPr="00D2343D">
              <w:rPr>
                <w:rFonts w:ascii="Times New Roman" w:eastAsia="方正仿宋_GBK" w:hAnsi="Times New Roman" w:cs="Times New Roman"/>
                <w:spacing w:val="-4"/>
                <w:sz w:val="32"/>
                <w:szCs w:val="32"/>
              </w:rPr>
              <w:t>收集所在地区企业遭遇的涉外知识产权纠纷基本信息和典型案例，每季度报送。</w:t>
            </w:r>
            <w:r w:rsidRPr="00D2343D">
              <w:rPr>
                <w:rFonts w:ascii="Times New Roman" w:eastAsia="方正仿宋_GBK" w:hAnsi="Times New Roman" w:cs="Times New Roman"/>
                <w:spacing w:val="-4"/>
                <w:sz w:val="32"/>
                <w:szCs w:val="32"/>
              </w:rPr>
              <w:t>(10</w:t>
            </w:r>
            <w:r w:rsidRPr="00D2343D">
              <w:rPr>
                <w:rFonts w:ascii="Times New Roman" w:eastAsia="方正仿宋_GBK" w:hAnsi="Times New Roman" w:cs="Times New Roman"/>
                <w:spacing w:val="-4"/>
                <w:sz w:val="32"/>
                <w:szCs w:val="32"/>
              </w:rPr>
              <w:t>分</w:t>
            </w:r>
            <w:r w:rsidRPr="00D2343D">
              <w:rPr>
                <w:rFonts w:ascii="Times New Roman" w:eastAsia="方正仿宋_GBK" w:hAnsi="Times New Roman" w:cs="Times New Roman"/>
                <w:spacing w:val="-4"/>
                <w:sz w:val="32"/>
                <w:szCs w:val="32"/>
              </w:rPr>
              <w:t xml:space="preserve">) </w:t>
            </w:r>
          </w:p>
        </w:tc>
      </w:tr>
      <w:tr w:rsidR="00D2343D" w:rsidRPr="00D2343D" w:rsidTr="00AA06DB">
        <w:trPr>
          <w:jc w:val="center"/>
        </w:trPr>
        <w:tc>
          <w:tcPr>
            <w:tcW w:w="1391" w:type="pct"/>
            <w:vMerge w:val="restar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p>
          <w:p w:rsidR="00D2343D" w:rsidRPr="00D2343D" w:rsidRDefault="00D2343D" w:rsidP="00D2343D">
            <w:pPr>
              <w:spacing w:line="400" w:lineRule="exact"/>
              <w:rPr>
                <w:rFonts w:ascii="Times New Roman" w:eastAsia="方正仿宋_GBK" w:hAnsi="Times New Roman" w:cs="Times New Roman"/>
                <w:sz w:val="32"/>
                <w:szCs w:val="32"/>
              </w:rPr>
            </w:pPr>
          </w:p>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海外知识产权纠纷应对指导</w:t>
            </w:r>
            <w:r w:rsidRPr="00D2343D">
              <w:rPr>
                <w:rFonts w:ascii="Times New Roman" w:eastAsia="方正仿宋_GBK" w:hAnsi="Times New Roman" w:cs="Times New Roman"/>
                <w:sz w:val="32"/>
                <w:szCs w:val="32"/>
              </w:rPr>
              <w:t xml:space="preserve"> (30</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 xml:space="preserve">) </w:t>
            </w:r>
          </w:p>
          <w:p w:rsidR="00D2343D" w:rsidRPr="00D2343D" w:rsidRDefault="00D2343D" w:rsidP="00D2343D">
            <w:pPr>
              <w:spacing w:line="400" w:lineRule="exact"/>
              <w:rPr>
                <w:rFonts w:ascii="Times New Roman" w:eastAsia="方正仿宋_GBK" w:hAnsi="Times New Roman" w:cs="Times New Roman"/>
                <w:sz w:val="32"/>
                <w:szCs w:val="32"/>
              </w:rPr>
            </w:pPr>
          </w:p>
        </w:tc>
        <w:tc>
          <w:tcPr>
            <w:tcW w:w="3608" w:type="pc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1.</w:t>
            </w:r>
            <w:r w:rsidRPr="00D2343D">
              <w:rPr>
                <w:rFonts w:ascii="Times New Roman" w:eastAsia="方正仿宋_GBK" w:hAnsi="Times New Roman" w:cs="Times New Roman"/>
                <w:sz w:val="32"/>
                <w:szCs w:val="32"/>
              </w:rPr>
              <w:t>及时受理企业海外知识产权纠纷应对指导及咨询案件。</w:t>
            </w:r>
            <w:r w:rsidRPr="00D2343D">
              <w:rPr>
                <w:rFonts w:ascii="Times New Roman" w:eastAsia="方正仿宋_GBK" w:hAnsi="Times New Roman" w:cs="Times New Roman"/>
                <w:sz w:val="32"/>
                <w:szCs w:val="32"/>
              </w:rPr>
              <w:t>(5</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w:t>
            </w:r>
          </w:p>
        </w:tc>
      </w:tr>
      <w:tr w:rsidR="00D2343D" w:rsidRPr="00D2343D" w:rsidTr="00AA06DB">
        <w:trPr>
          <w:jc w:val="center"/>
        </w:trPr>
        <w:tc>
          <w:tcPr>
            <w:tcW w:w="1391" w:type="pct"/>
            <w:vMerge/>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p>
        </w:tc>
        <w:tc>
          <w:tcPr>
            <w:tcW w:w="3608" w:type="pc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2.</w:t>
            </w:r>
            <w:r w:rsidRPr="00D2343D">
              <w:rPr>
                <w:rFonts w:ascii="Times New Roman" w:eastAsia="方正仿宋_GBK" w:hAnsi="Times New Roman" w:cs="Times New Roman"/>
                <w:sz w:val="32"/>
                <w:szCs w:val="32"/>
              </w:rPr>
              <w:t>及时处理海外知识产权纠纷案件、提供指导咨询。</w:t>
            </w:r>
            <w:r w:rsidRPr="00D2343D">
              <w:rPr>
                <w:rFonts w:ascii="Times New Roman" w:eastAsia="方正仿宋_GBK" w:hAnsi="Times New Roman" w:cs="Times New Roman"/>
                <w:sz w:val="32"/>
                <w:szCs w:val="32"/>
              </w:rPr>
              <w:t>(10</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 xml:space="preserve">) </w:t>
            </w:r>
          </w:p>
        </w:tc>
      </w:tr>
      <w:tr w:rsidR="00D2343D" w:rsidRPr="00D2343D" w:rsidTr="00AA06DB">
        <w:trPr>
          <w:jc w:val="center"/>
        </w:trPr>
        <w:tc>
          <w:tcPr>
            <w:tcW w:w="1391" w:type="pct"/>
            <w:vMerge/>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p>
        </w:tc>
        <w:tc>
          <w:tcPr>
            <w:tcW w:w="3608" w:type="pc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3.</w:t>
            </w:r>
            <w:r w:rsidRPr="00D2343D">
              <w:rPr>
                <w:rFonts w:ascii="Times New Roman" w:eastAsia="方正仿宋_GBK" w:hAnsi="Times New Roman" w:cs="Times New Roman"/>
                <w:sz w:val="32"/>
                <w:szCs w:val="32"/>
              </w:rPr>
              <w:t>案件处理具有良好效果，案件跟踪反馈及时得当。</w:t>
            </w:r>
            <w:r w:rsidRPr="00D2343D">
              <w:rPr>
                <w:rFonts w:ascii="Times New Roman" w:eastAsia="方正仿宋_GBK" w:hAnsi="Times New Roman" w:cs="Times New Roman"/>
                <w:sz w:val="32"/>
                <w:szCs w:val="32"/>
              </w:rPr>
              <w:t>(10</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 xml:space="preserve">) </w:t>
            </w:r>
          </w:p>
        </w:tc>
      </w:tr>
      <w:tr w:rsidR="00D2343D" w:rsidRPr="00D2343D" w:rsidTr="00AA06DB">
        <w:trPr>
          <w:jc w:val="center"/>
        </w:trPr>
        <w:tc>
          <w:tcPr>
            <w:tcW w:w="1391" w:type="pct"/>
            <w:vMerge/>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p>
        </w:tc>
        <w:tc>
          <w:tcPr>
            <w:tcW w:w="3608" w:type="pc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4.</w:t>
            </w:r>
            <w:r w:rsidRPr="00D2343D">
              <w:rPr>
                <w:rFonts w:ascii="Times New Roman" w:eastAsia="方正仿宋_GBK" w:hAnsi="Times New Roman" w:cs="Times New Roman"/>
                <w:sz w:val="32"/>
                <w:szCs w:val="32"/>
              </w:rPr>
              <w:t>做好</w:t>
            </w:r>
            <w:r w:rsidRPr="00D2343D">
              <w:rPr>
                <w:rFonts w:ascii="Times New Roman" w:eastAsia="方正仿宋_GBK" w:hAnsi="Times New Roman" w:cs="Times New Roman" w:hint="eastAsia"/>
                <w:sz w:val="32"/>
                <w:szCs w:val="32"/>
              </w:rPr>
              <w:t>市知识产权局</w:t>
            </w:r>
            <w:r w:rsidRPr="00D2343D">
              <w:rPr>
                <w:rFonts w:ascii="Times New Roman" w:eastAsia="方正仿宋_GBK" w:hAnsi="Times New Roman" w:cs="Times New Roman"/>
                <w:sz w:val="32"/>
                <w:szCs w:val="32"/>
              </w:rPr>
              <w:t>移交的当地企业纠纷案件的接收、受理和处理工作。</w:t>
            </w:r>
            <w:r w:rsidRPr="00D2343D">
              <w:rPr>
                <w:rFonts w:ascii="Times New Roman" w:eastAsia="方正仿宋_GBK" w:hAnsi="Times New Roman" w:cs="Times New Roman"/>
                <w:sz w:val="32"/>
                <w:szCs w:val="32"/>
              </w:rPr>
              <w:t>(5</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w:t>
            </w:r>
          </w:p>
        </w:tc>
      </w:tr>
      <w:tr w:rsidR="00D2343D" w:rsidRPr="00D2343D" w:rsidTr="00AA06DB">
        <w:trPr>
          <w:trHeight w:val="1034"/>
          <w:jc w:val="center"/>
        </w:trPr>
        <w:tc>
          <w:tcPr>
            <w:tcW w:w="1391" w:type="pct"/>
            <w:vMerge w:val="restar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海外知识产权纠纷应对权风险防控宣传与培训</w:t>
            </w:r>
            <w:r w:rsidRPr="00D2343D">
              <w:rPr>
                <w:rFonts w:ascii="Times New Roman" w:eastAsia="方正仿宋_GBK" w:hAnsi="Times New Roman" w:cs="Times New Roman"/>
                <w:sz w:val="32"/>
                <w:szCs w:val="32"/>
              </w:rPr>
              <w:t xml:space="preserve">  (20</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 xml:space="preserve">) </w:t>
            </w:r>
          </w:p>
          <w:p w:rsidR="00D2343D" w:rsidRPr="00D2343D" w:rsidRDefault="00D2343D" w:rsidP="00D2343D">
            <w:pPr>
              <w:spacing w:line="400" w:lineRule="exact"/>
              <w:rPr>
                <w:rFonts w:ascii="Times New Roman" w:eastAsia="方正仿宋_GBK" w:hAnsi="Times New Roman" w:cs="Times New Roman"/>
                <w:sz w:val="32"/>
                <w:szCs w:val="32"/>
              </w:rPr>
            </w:pPr>
          </w:p>
        </w:tc>
        <w:tc>
          <w:tcPr>
            <w:tcW w:w="3608" w:type="pc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1.</w:t>
            </w:r>
            <w:r w:rsidRPr="00D2343D">
              <w:rPr>
                <w:rFonts w:ascii="Times New Roman" w:eastAsia="方正仿宋_GBK" w:hAnsi="Times New Roman" w:cs="Times New Roman"/>
                <w:sz w:val="32"/>
                <w:szCs w:val="32"/>
              </w:rPr>
              <w:t>结合企业海外业务拓展和知识产权保护需求组织专题培训。</w:t>
            </w:r>
            <w:r w:rsidRPr="00D2343D">
              <w:rPr>
                <w:rFonts w:ascii="Times New Roman" w:eastAsia="方正仿宋_GBK" w:hAnsi="Times New Roman" w:cs="Times New Roman"/>
                <w:sz w:val="32"/>
                <w:szCs w:val="32"/>
              </w:rPr>
              <w:t>(10</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 xml:space="preserve">)  </w:t>
            </w:r>
          </w:p>
        </w:tc>
      </w:tr>
      <w:tr w:rsidR="00D2343D" w:rsidRPr="00D2343D" w:rsidTr="00AA06DB">
        <w:trPr>
          <w:jc w:val="center"/>
        </w:trPr>
        <w:tc>
          <w:tcPr>
            <w:tcW w:w="1391" w:type="pct"/>
            <w:vMerge/>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p>
        </w:tc>
        <w:tc>
          <w:tcPr>
            <w:tcW w:w="3608" w:type="pc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2.</w:t>
            </w:r>
            <w:r w:rsidRPr="00D2343D">
              <w:rPr>
                <w:rFonts w:ascii="Times New Roman" w:eastAsia="方正仿宋_GBK" w:hAnsi="Times New Roman" w:cs="Times New Roman"/>
                <w:sz w:val="32"/>
                <w:szCs w:val="32"/>
              </w:rPr>
              <w:t>面向走出去企业开展海外知识产权保护宣传。</w:t>
            </w:r>
            <w:r w:rsidRPr="00D2343D">
              <w:rPr>
                <w:rFonts w:ascii="Times New Roman" w:eastAsia="方正仿宋_GBK" w:hAnsi="Times New Roman" w:cs="Times New Roman"/>
                <w:sz w:val="32"/>
                <w:szCs w:val="32"/>
              </w:rPr>
              <w:t>(5</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 xml:space="preserve">) </w:t>
            </w:r>
          </w:p>
        </w:tc>
      </w:tr>
      <w:tr w:rsidR="00D2343D" w:rsidRPr="00D2343D" w:rsidTr="00AA06DB">
        <w:trPr>
          <w:trHeight w:val="950"/>
          <w:jc w:val="center"/>
        </w:trPr>
        <w:tc>
          <w:tcPr>
            <w:tcW w:w="1391" w:type="pct"/>
            <w:vMerge/>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p>
        </w:tc>
        <w:tc>
          <w:tcPr>
            <w:tcW w:w="3608" w:type="pc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3.</w:t>
            </w:r>
            <w:r w:rsidRPr="00D2343D">
              <w:rPr>
                <w:rFonts w:ascii="Times New Roman" w:eastAsia="方正仿宋_GBK" w:hAnsi="Times New Roman" w:cs="Times New Roman"/>
                <w:sz w:val="32"/>
                <w:szCs w:val="32"/>
              </w:rPr>
              <w:t>适时发布知识产权海外保护相关报告、文章或指引类手册。</w:t>
            </w:r>
            <w:r w:rsidRPr="00D2343D">
              <w:rPr>
                <w:rFonts w:ascii="Times New Roman" w:eastAsia="方正仿宋_GBK" w:hAnsi="Times New Roman" w:cs="Times New Roman"/>
                <w:sz w:val="32"/>
                <w:szCs w:val="32"/>
              </w:rPr>
              <w:t>(5</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 xml:space="preserve">) </w:t>
            </w:r>
          </w:p>
        </w:tc>
      </w:tr>
      <w:tr w:rsidR="00D2343D" w:rsidRPr="00D2343D" w:rsidTr="00AA06DB">
        <w:trPr>
          <w:trHeight w:val="938"/>
          <w:jc w:val="center"/>
        </w:trPr>
        <w:tc>
          <w:tcPr>
            <w:tcW w:w="1391" w:type="pct"/>
            <w:vMerge w:val="restar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p>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海外知识产权纠纷应对资源协调</w:t>
            </w:r>
            <w:r w:rsidRPr="00D2343D">
              <w:rPr>
                <w:rFonts w:ascii="Times New Roman" w:eastAsia="方正仿宋_GBK" w:hAnsi="Times New Roman" w:cs="Times New Roman"/>
                <w:sz w:val="32"/>
                <w:szCs w:val="32"/>
              </w:rPr>
              <w:t xml:space="preserve"> </w:t>
            </w:r>
            <w:r w:rsidRPr="00D2343D">
              <w:rPr>
                <w:rFonts w:ascii="Times New Roman" w:eastAsia="方正仿宋_GBK" w:hAnsi="Times New Roman" w:cs="Times New Roman"/>
                <w:sz w:val="32"/>
                <w:szCs w:val="32"/>
              </w:rPr>
              <w:t>（</w:t>
            </w:r>
            <w:r w:rsidRPr="00D2343D">
              <w:rPr>
                <w:rFonts w:ascii="Times New Roman" w:eastAsia="方正仿宋_GBK" w:hAnsi="Times New Roman" w:cs="Times New Roman"/>
                <w:sz w:val="32"/>
                <w:szCs w:val="32"/>
              </w:rPr>
              <w:t>20</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 xml:space="preserve">) </w:t>
            </w:r>
          </w:p>
          <w:p w:rsidR="00D2343D" w:rsidRPr="00D2343D" w:rsidRDefault="00D2343D" w:rsidP="00D2343D">
            <w:pPr>
              <w:spacing w:line="400" w:lineRule="exact"/>
              <w:rPr>
                <w:rFonts w:ascii="Times New Roman" w:eastAsia="方正仿宋_GBK" w:hAnsi="Times New Roman" w:cs="Times New Roman"/>
                <w:sz w:val="32"/>
                <w:szCs w:val="32"/>
              </w:rPr>
            </w:pPr>
          </w:p>
        </w:tc>
        <w:tc>
          <w:tcPr>
            <w:tcW w:w="3608" w:type="pc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1.</w:t>
            </w:r>
            <w:r w:rsidRPr="00D2343D">
              <w:rPr>
                <w:rFonts w:ascii="Times New Roman" w:eastAsia="方正仿宋_GBK" w:hAnsi="Times New Roman" w:cs="Times New Roman"/>
                <w:sz w:val="32"/>
                <w:szCs w:val="32"/>
              </w:rPr>
              <w:t>建设符合当地发展需求的指导专家库或公益律师团队。</w:t>
            </w:r>
            <w:r w:rsidRPr="00D2343D">
              <w:rPr>
                <w:rFonts w:ascii="Times New Roman" w:eastAsia="方正仿宋_GBK" w:hAnsi="Times New Roman" w:cs="Times New Roman"/>
                <w:sz w:val="32"/>
                <w:szCs w:val="32"/>
              </w:rPr>
              <w:t>(10</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 xml:space="preserve">) </w:t>
            </w:r>
          </w:p>
        </w:tc>
      </w:tr>
      <w:tr w:rsidR="00D2343D" w:rsidRPr="00D2343D" w:rsidTr="00AA06DB">
        <w:trPr>
          <w:jc w:val="center"/>
        </w:trPr>
        <w:tc>
          <w:tcPr>
            <w:tcW w:w="1391" w:type="pct"/>
            <w:vMerge/>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p>
        </w:tc>
        <w:tc>
          <w:tcPr>
            <w:tcW w:w="3608" w:type="pc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2.</w:t>
            </w:r>
            <w:r w:rsidRPr="00D2343D">
              <w:rPr>
                <w:rFonts w:ascii="Times New Roman" w:eastAsia="方正仿宋_GBK" w:hAnsi="Times New Roman" w:cs="Times New Roman"/>
                <w:sz w:val="32"/>
                <w:szCs w:val="32"/>
              </w:rPr>
              <w:t>指导企业申请当地海外知识产权维权援助项目和相关经费支持。</w:t>
            </w:r>
            <w:r w:rsidRPr="00D2343D">
              <w:rPr>
                <w:rFonts w:ascii="Times New Roman" w:eastAsia="方正仿宋_GBK" w:hAnsi="Times New Roman" w:cs="Times New Roman"/>
                <w:sz w:val="32"/>
                <w:szCs w:val="32"/>
              </w:rPr>
              <w:t>(5</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w:t>
            </w:r>
          </w:p>
        </w:tc>
      </w:tr>
      <w:tr w:rsidR="00D2343D" w:rsidRPr="00D2343D" w:rsidTr="00AA06DB">
        <w:trPr>
          <w:jc w:val="center"/>
        </w:trPr>
        <w:tc>
          <w:tcPr>
            <w:tcW w:w="1391" w:type="pct"/>
            <w:vMerge/>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p>
        </w:tc>
        <w:tc>
          <w:tcPr>
            <w:tcW w:w="3608" w:type="pc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3.</w:t>
            </w:r>
            <w:r w:rsidRPr="00D2343D">
              <w:rPr>
                <w:rFonts w:ascii="Times New Roman" w:eastAsia="方正仿宋_GBK" w:hAnsi="Times New Roman" w:cs="Times New Roman"/>
                <w:sz w:val="32"/>
                <w:szCs w:val="32"/>
              </w:rPr>
              <w:t>指导企业对接优质知识产权服务机构，帮助企业快速、精准获取专业知识产权服务。</w:t>
            </w:r>
            <w:r w:rsidRPr="00D2343D">
              <w:rPr>
                <w:rFonts w:ascii="Times New Roman" w:eastAsia="方正仿宋_GBK" w:hAnsi="Times New Roman" w:cs="Times New Roman"/>
                <w:sz w:val="32"/>
                <w:szCs w:val="32"/>
              </w:rPr>
              <w:t>(5</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w:t>
            </w:r>
          </w:p>
        </w:tc>
      </w:tr>
      <w:tr w:rsidR="00D2343D" w:rsidRPr="00D2343D" w:rsidTr="00AA06DB">
        <w:trPr>
          <w:jc w:val="center"/>
        </w:trPr>
        <w:tc>
          <w:tcPr>
            <w:tcW w:w="1391" w:type="pct"/>
            <w:vMerge w:val="restar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p>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海外知识产权</w:t>
            </w:r>
            <w:r w:rsidRPr="00D2343D">
              <w:rPr>
                <w:rFonts w:ascii="Times New Roman" w:eastAsia="方正仿宋_GBK" w:hAnsi="Times New Roman" w:cs="Times New Roman" w:hint="eastAsia"/>
                <w:sz w:val="32"/>
                <w:szCs w:val="32"/>
              </w:rPr>
              <w:t>保护</w:t>
            </w:r>
            <w:r w:rsidRPr="00D2343D">
              <w:rPr>
                <w:rFonts w:ascii="Times New Roman" w:eastAsia="方正仿宋_GBK" w:hAnsi="Times New Roman" w:cs="Times New Roman"/>
                <w:sz w:val="32"/>
                <w:szCs w:val="32"/>
              </w:rPr>
              <w:t>工作保障</w:t>
            </w:r>
            <w:r w:rsidRPr="00D2343D">
              <w:rPr>
                <w:rFonts w:ascii="Times New Roman" w:eastAsia="方正仿宋_GBK" w:hAnsi="Times New Roman" w:cs="Times New Roman"/>
                <w:sz w:val="32"/>
                <w:szCs w:val="32"/>
              </w:rPr>
              <w:t xml:space="preserve"> </w:t>
            </w:r>
            <w:r w:rsidRPr="00D2343D">
              <w:rPr>
                <w:rFonts w:ascii="Times New Roman" w:eastAsia="方正仿宋_GBK" w:hAnsi="Times New Roman" w:cs="Times New Roman"/>
                <w:sz w:val="32"/>
                <w:szCs w:val="32"/>
              </w:rPr>
              <w:t>（</w:t>
            </w:r>
            <w:r w:rsidRPr="00D2343D">
              <w:rPr>
                <w:rFonts w:ascii="Times New Roman" w:eastAsia="方正仿宋_GBK" w:hAnsi="Times New Roman" w:cs="Times New Roman"/>
                <w:sz w:val="32"/>
                <w:szCs w:val="32"/>
              </w:rPr>
              <w:t>10</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 xml:space="preserve">) </w:t>
            </w:r>
          </w:p>
          <w:p w:rsidR="00D2343D" w:rsidRPr="00D2343D" w:rsidRDefault="00D2343D" w:rsidP="00D2343D">
            <w:pPr>
              <w:spacing w:line="400" w:lineRule="exact"/>
              <w:rPr>
                <w:rFonts w:ascii="Times New Roman" w:eastAsia="方正仿宋_GBK" w:hAnsi="Times New Roman" w:cs="Times New Roman"/>
                <w:sz w:val="32"/>
                <w:szCs w:val="32"/>
              </w:rPr>
            </w:pPr>
          </w:p>
        </w:tc>
        <w:tc>
          <w:tcPr>
            <w:tcW w:w="3608" w:type="pc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1.</w:t>
            </w:r>
            <w:r w:rsidRPr="00D2343D">
              <w:rPr>
                <w:rFonts w:ascii="Times New Roman" w:eastAsia="方正仿宋_GBK" w:hAnsi="Times New Roman" w:cs="Times New Roman"/>
                <w:sz w:val="32"/>
                <w:szCs w:val="32"/>
              </w:rPr>
              <w:t>具备从事海外纠纷应对指导服务工作的专职人员。</w:t>
            </w:r>
            <w:r w:rsidRPr="00D2343D">
              <w:rPr>
                <w:rFonts w:ascii="Times New Roman" w:eastAsia="方正仿宋_GBK" w:hAnsi="Times New Roman" w:cs="Times New Roman"/>
                <w:sz w:val="32"/>
                <w:szCs w:val="32"/>
              </w:rPr>
              <w:t>(5</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 xml:space="preserve">) </w:t>
            </w:r>
          </w:p>
        </w:tc>
      </w:tr>
      <w:tr w:rsidR="00D2343D" w:rsidRPr="00D2343D" w:rsidTr="00AA06DB">
        <w:trPr>
          <w:jc w:val="center"/>
        </w:trPr>
        <w:tc>
          <w:tcPr>
            <w:tcW w:w="1391" w:type="pct"/>
            <w:vMerge/>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p>
        </w:tc>
        <w:tc>
          <w:tcPr>
            <w:tcW w:w="3608" w:type="pc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2.</w:t>
            </w:r>
            <w:r w:rsidRPr="00D2343D">
              <w:rPr>
                <w:rFonts w:ascii="Times New Roman" w:eastAsia="方正仿宋_GBK" w:hAnsi="Times New Roman" w:cs="Times New Roman"/>
                <w:sz w:val="32"/>
                <w:szCs w:val="32"/>
              </w:rPr>
              <w:t>具备海外纠纷应对指导的专项工作经费。</w:t>
            </w:r>
            <w:r w:rsidRPr="00D2343D">
              <w:rPr>
                <w:rFonts w:ascii="Times New Roman" w:eastAsia="方正仿宋_GBK" w:hAnsi="Times New Roman" w:cs="Times New Roman"/>
                <w:sz w:val="32"/>
                <w:szCs w:val="32"/>
              </w:rPr>
              <w:t>(5</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 xml:space="preserve">) </w:t>
            </w:r>
          </w:p>
        </w:tc>
      </w:tr>
      <w:tr w:rsidR="00D2343D" w:rsidRPr="00D2343D" w:rsidTr="00AA06DB">
        <w:trPr>
          <w:jc w:val="center"/>
        </w:trPr>
        <w:tc>
          <w:tcPr>
            <w:tcW w:w="1391" w:type="pct"/>
            <w:vMerge w:val="restar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p>
          <w:p w:rsidR="00D2343D" w:rsidRPr="00D2343D" w:rsidRDefault="00D2343D" w:rsidP="00D2343D">
            <w:pPr>
              <w:spacing w:line="400" w:lineRule="exact"/>
              <w:rPr>
                <w:rFonts w:ascii="Times New Roman" w:eastAsia="方正仿宋_GBK" w:hAnsi="Times New Roman" w:cs="Times New Roman"/>
                <w:sz w:val="32"/>
                <w:szCs w:val="32"/>
              </w:rPr>
            </w:pPr>
          </w:p>
          <w:p w:rsidR="00D2343D" w:rsidRPr="00D2343D" w:rsidRDefault="00D2343D" w:rsidP="00D2343D">
            <w:pPr>
              <w:spacing w:line="400" w:lineRule="exact"/>
              <w:rPr>
                <w:rFonts w:ascii="Times New Roman" w:eastAsia="方正仿宋_GBK" w:hAnsi="Times New Roman" w:cs="Times New Roman"/>
                <w:sz w:val="32"/>
                <w:szCs w:val="32"/>
              </w:rPr>
            </w:pPr>
          </w:p>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考核加分项</w:t>
            </w:r>
            <w:r w:rsidRPr="00D2343D">
              <w:rPr>
                <w:rFonts w:ascii="Times New Roman" w:eastAsia="方正仿宋_GBK" w:hAnsi="Times New Roman" w:cs="Times New Roman"/>
                <w:sz w:val="32"/>
                <w:szCs w:val="32"/>
              </w:rPr>
              <w:t xml:space="preserve"> (10</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w:t>
            </w:r>
          </w:p>
          <w:p w:rsidR="00D2343D" w:rsidRPr="00D2343D" w:rsidRDefault="00D2343D" w:rsidP="00D2343D">
            <w:pPr>
              <w:spacing w:line="400" w:lineRule="exact"/>
              <w:rPr>
                <w:rFonts w:ascii="Times New Roman" w:eastAsia="方正仿宋_GBK" w:hAnsi="Times New Roman" w:cs="Times New Roman"/>
                <w:sz w:val="32"/>
                <w:szCs w:val="32"/>
              </w:rPr>
            </w:pPr>
          </w:p>
        </w:tc>
        <w:tc>
          <w:tcPr>
            <w:tcW w:w="3608" w:type="pc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1.</w:t>
            </w:r>
            <w:r w:rsidRPr="00D2343D">
              <w:rPr>
                <w:rFonts w:ascii="Times New Roman" w:eastAsia="方正仿宋_GBK" w:hAnsi="Times New Roman" w:cs="Times New Roman"/>
                <w:sz w:val="32"/>
                <w:szCs w:val="32"/>
              </w:rPr>
              <w:t>服务当地企业海外知识产权保护工作模式创新、工作取得突出实效的。</w:t>
            </w:r>
            <w:r w:rsidRPr="00D2343D">
              <w:rPr>
                <w:rFonts w:ascii="Times New Roman" w:eastAsia="方正仿宋_GBK" w:hAnsi="Times New Roman" w:cs="Times New Roman"/>
                <w:sz w:val="32"/>
                <w:szCs w:val="32"/>
              </w:rPr>
              <w:t>(3</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w:t>
            </w:r>
          </w:p>
        </w:tc>
      </w:tr>
      <w:tr w:rsidR="00D2343D" w:rsidRPr="00D2343D" w:rsidTr="00AA06DB">
        <w:trPr>
          <w:jc w:val="center"/>
        </w:trPr>
        <w:tc>
          <w:tcPr>
            <w:tcW w:w="1391" w:type="pct"/>
            <w:vMerge/>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p>
        </w:tc>
        <w:tc>
          <w:tcPr>
            <w:tcW w:w="3608" w:type="pc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2.</w:t>
            </w:r>
            <w:r w:rsidRPr="00D2343D">
              <w:rPr>
                <w:rFonts w:ascii="Times New Roman" w:eastAsia="方正仿宋_GBK" w:hAnsi="Times New Roman" w:cs="Times New Roman"/>
                <w:sz w:val="32"/>
                <w:szCs w:val="32"/>
              </w:rPr>
              <w:t>开展相关海外知识产权服务平台建设并取得一定成效。</w:t>
            </w:r>
            <w:r w:rsidRPr="00D2343D">
              <w:rPr>
                <w:rFonts w:ascii="Times New Roman" w:eastAsia="方正仿宋_GBK" w:hAnsi="Times New Roman" w:cs="Times New Roman"/>
                <w:sz w:val="32"/>
                <w:szCs w:val="32"/>
              </w:rPr>
              <w:t>(2</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 xml:space="preserve">) </w:t>
            </w:r>
          </w:p>
        </w:tc>
      </w:tr>
      <w:tr w:rsidR="00D2343D" w:rsidRPr="00D2343D" w:rsidTr="00AA06DB">
        <w:trPr>
          <w:jc w:val="center"/>
        </w:trPr>
        <w:tc>
          <w:tcPr>
            <w:tcW w:w="1391" w:type="pct"/>
            <w:vMerge/>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p>
        </w:tc>
        <w:tc>
          <w:tcPr>
            <w:tcW w:w="3608" w:type="pc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3.</w:t>
            </w:r>
            <w:r w:rsidRPr="00D2343D">
              <w:rPr>
                <w:rFonts w:ascii="Times New Roman" w:eastAsia="方正仿宋_GBK" w:hAnsi="Times New Roman" w:cs="Times New Roman"/>
                <w:sz w:val="32"/>
                <w:szCs w:val="32"/>
              </w:rPr>
              <w:t>与当地商务、海关等相关部门建立协调机制等方面取得重要进展。</w:t>
            </w:r>
            <w:r w:rsidRPr="00D2343D">
              <w:rPr>
                <w:rFonts w:ascii="Times New Roman" w:eastAsia="方正仿宋_GBK" w:hAnsi="Times New Roman" w:cs="Times New Roman"/>
                <w:sz w:val="32"/>
                <w:szCs w:val="32"/>
              </w:rPr>
              <w:t>(3</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w:t>
            </w:r>
          </w:p>
        </w:tc>
      </w:tr>
      <w:tr w:rsidR="00D2343D" w:rsidRPr="00D2343D" w:rsidTr="00AA06DB">
        <w:trPr>
          <w:jc w:val="center"/>
        </w:trPr>
        <w:tc>
          <w:tcPr>
            <w:tcW w:w="1391" w:type="pct"/>
            <w:vMerge/>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p>
        </w:tc>
        <w:tc>
          <w:tcPr>
            <w:tcW w:w="3608" w:type="pc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4.</w:t>
            </w:r>
            <w:r w:rsidRPr="00D2343D">
              <w:rPr>
                <w:rFonts w:ascii="Times New Roman" w:eastAsia="方正仿宋_GBK" w:hAnsi="Times New Roman" w:cs="Times New Roman"/>
                <w:sz w:val="32"/>
                <w:szCs w:val="32"/>
              </w:rPr>
              <w:t>其他特别成效突出的表现。</w:t>
            </w:r>
            <w:r w:rsidRPr="00D2343D">
              <w:rPr>
                <w:rFonts w:ascii="Times New Roman" w:eastAsia="方正仿宋_GBK" w:hAnsi="Times New Roman" w:cs="Times New Roman"/>
                <w:sz w:val="32"/>
                <w:szCs w:val="32"/>
              </w:rPr>
              <w:t>(2</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w:t>
            </w:r>
          </w:p>
        </w:tc>
      </w:tr>
      <w:tr w:rsidR="00D2343D" w:rsidRPr="00D2343D" w:rsidTr="00AA06DB">
        <w:trPr>
          <w:jc w:val="center"/>
        </w:trPr>
        <w:tc>
          <w:tcPr>
            <w:tcW w:w="1391" w:type="pct"/>
            <w:vMerge w:val="restar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p>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考核减分项</w:t>
            </w:r>
            <w:r w:rsidRPr="00D2343D">
              <w:rPr>
                <w:rFonts w:ascii="Times New Roman" w:eastAsia="方正仿宋_GBK" w:hAnsi="Times New Roman" w:cs="Times New Roman"/>
                <w:sz w:val="32"/>
                <w:szCs w:val="32"/>
              </w:rPr>
              <w:t xml:space="preserve"> (10</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w:t>
            </w:r>
          </w:p>
          <w:p w:rsidR="00D2343D" w:rsidRPr="00D2343D" w:rsidRDefault="00D2343D" w:rsidP="00D2343D">
            <w:pPr>
              <w:spacing w:line="400" w:lineRule="exact"/>
              <w:rPr>
                <w:rFonts w:ascii="Times New Roman" w:eastAsia="方正仿宋_GBK" w:hAnsi="Times New Roman" w:cs="Times New Roman"/>
                <w:sz w:val="32"/>
                <w:szCs w:val="32"/>
              </w:rPr>
            </w:pPr>
          </w:p>
        </w:tc>
        <w:tc>
          <w:tcPr>
            <w:tcW w:w="3608" w:type="pc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1.</w:t>
            </w:r>
            <w:r w:rsidRPr="00D2343D">
              <w:rPr>
                <w:rFonts w:ascii="Times New Roman" w:eastAsia="方正仿宋_GBK" w:hAnsi="Times New Roman" w:cs="Times New Roman"/>
                <w:sz w:val="32"/>
                <w:szCs w:val="32"/>
              </w:rPr>
              <w:t>无正当理由未在规定时限内办结相关指导案件的。</w:t>
            </w:r>
            <w:r w:rsidRPr="00D2343D">
              <w:rPr>
                <w:rFonts w:ascii="Times New Roman" w:eastAsia="方正仿宋_GBK" w:hAnsi="Times New Roman" w:cs="Times New Roman"/>
                <w:sz w:val="32"/>
                <w:szCs w:val="32"/>
              </w:rPr>
              <w:t>(5</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w:t>
            </w:r>
          </w:p>
        </w:tc>
      </w:tr>
      <w:tr w:rsidR="00D2343D" w:rsidRPr="00D2343D" w:rsidTr="00AA06DB">
        <w:trPr>
          <w:jc w:val="center"/>
        </w:trPr>
        <w:tc>
          <w:tcPr>
            <w:tcW w:w="1391" w:type="pct"/>
            <w:vMerge/>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p>
        </w:tc>
        <w:tc>
          <w:tcPr>
            <w:tcW w:w="3608" w:type="pct"/>
            <w:shd w:val="clear" w:color="auto" w:fill="auto"/>
            <w:vAlign w:val="center"/>
          </w:tcPr>
          <w:p w:rsidR="00D2343D" w:rsidRPr="00D2343D" w:rsidRDefault="00D2343D" w:rsidP="00D2343D">
            <w:pPr>
              <w:spacing w:line="400" w:lineRule="exact"/>
              <w:rPr>
                <w:rFonts w:ascii="Times New Roman" w:eastAsia="方正仿宋_GBK" w:hAnsi="Times New Roman" w:cs="Times New Roman"/>
                <w:sz w:val="32"/>
                <w:szCs w:val="32"/>
              </w:rPr>
            </w:pPr>
            <w:r w:rsidRPr="00D2343D">
              <w:rPr>
                <w:rFonts w:ascii="Times New Roman" w:eastAsia="方正仿宋_GBK" w:hAnsi="Times New Roman" w:cs="Times New Roman"/>
                <w:sz w:val="32"/>
                <w:szCs w:val="32"/>
              </w:rPr>
              <w:t>2.</w:t>
            </w:r>
            <w:r w:rsidRPr="00D2343D">
              <w:rPr>
                <w:rFonts w:ascii="Times New Roman" w:eastAsia="方正仿宋_GBK" w:hAnsi="Times New Roman" w:cs="Times New Roman"/>
                <w:sz w:val="32"/>
                <w:szCs w:val="32"/>
              </w:rPr>
              <w:t>工作人员因工作作风、服务质量、服务态度等问题被服务对象投诉，经查证属实的。</w:t>
            </w:r>
            <w:r w:rsidRPr="00D2343D">
              <w:rPr>
                <w:rFonts w:ascii="Times New Roman" w:eastAsia="方正仿宋_GBK" w:hAnsi="Times New Roman" w:cs="Times New Roman"/>
                <w:sz w:val="32"/>
                <w:szCs w:val="32"/>
              </w:rPr>
              <w:t>(5</w:t>
            </w:r>
            <w:r w:rsidRPr="00D2343D">
              <w:rPr>
                <w:rFonts w:ascii="Times New Roman" w:eastAsia="方正仿宋_GBK" w:hAnsi="Times New Roman" w:cs="Times New Roman"/>
                <w:sz w:val="32"/>
                <w:szCs w:val="32"/>
              </w:rPr>
              <w:t>分</w:t>
            </w:r>
            <w:r w:rsidRPr="00D2343D">
              <w:rPr>
                <w:rFonts w:ascii="Times New Roman" w:eastAsia="方正仿宋_GBK" w:hAnsi="Times New Roman" w:cs="Times New Roman"/>
                <w:sz w:val="32"/>
                <w:szCs w:val="32"/>
              </w:rPr>
              <w:t>)</w:t>
            </w:r>
          </w:p>
        </w:tc>
      </w:tr>
    </w:tbl>
    <w:p w:rsidR="00D2343D" w:rsidRPr="00D2343D" w:rsidRDefault="00D2343D" w:rsidP="00D2343D">
      <w:pPr>
        <w:rPr>
          <w:rFonts w:ascii="Times New Roman" w:eastAsia="方正仿宋_GBK" w:hAnsi="Times New Roman" w:cs="Times New Roman"/>
          <w:sz w:val="32"/>
          <w:szCs w:val="32"/>
        </w:rPr>
      </w:pPr>
    </w:p>
    <w:p w:rsidR="00D2343D" w:rsidRPr="00D510F6" w:rsidRDefault="00D2343D" w:rsidP="000E6C26">
      <w:pPr>
        <w:adjustRightInd w:val="0"/>
        <w:snapToGrid w:val="0"/>
        <w:spacing w:line="600" w:lineRule="exact"/>
        <w:rPr>
          <w:rFonts w:ascii="Times New Roman" w:eastAsia="方正黑体_GBK" w:hAnsi="Times New Roman" w:cs="Times New Roman" w:hint="eastAsia"/>
          <w:sz w:val="44"/>
          <w:szCs w:val="44"/>
        </w:rPr>
      </w:pPr>
      <w:bookmarkStart w:id="4" w:name="_GoBack"/>
      <w:bookmarkEnd w:id="4"/>
    </w:p>
    <w:sectPr w:rsidR="00D2343D" w:rsidRPr="00D510F6" w:rsidSect="00C91DF8">
      <w:headerReference w:type="default" r:id="rId7"/>
      <w:footerReference w:type="default" r:id="rId8"/>
      <w:pgSz w:w="11906" w:h="16838"/>
      <w:pgMar w:top="1962" w:right="1474" w:bottom="1848" w:left="1588"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99F" w:rsidRDefault="00C3599F">
      <w:r>
        <w:separator/>
      </w:r>
    </w:p>
  </w:endnote>
  <w:endnote w:type="continuationSeparator" w:id="0">
    <w:p w:rsidR="00C3599F" w:rsidRDefault="00C3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E1" w:rsidRDefault="00ED602F">
    <w:pPr>
      <w:pStyle w:val="a5"/>
      <w:ind w:leftChars="2280" w:left="4788" w:firstLineChars="2000" w:firstLine="6400"/>
      <w:rPr>
        <w:sz w:val="32"/>
      </w:rPr>
    </w:pPr>
    <w:r>
      <w:rPr>
        <w:noProof/>
        <w:sz w:val="32"/>
      </w:rPr>
      <mc:AlternateContent>
        <mc:Choice Requires="wps">
          <w:drawing>
            <wp:anchor distT="0" distB="0" distL="114300" distR="114300" simplePos="0" relativeHeight="251647488" behindDoc="0" locked="0" layoutInCell="1" allowOverlap="1" wp14:editId="600AF068">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47DE1" w:rsidRDefault="00ED602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2343D">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474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E47DE1" w:rsidRDefault="00ED602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2343D">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p>
  <w:p w:rsidR="00E47DE1" w:rsidRDefault="00C17FBC">
    <w:pPr>
      <w:pStyle w:val="a5"/>
      <w:ind w:leftChars="2280" w:left="4788" w:firstLineChars="2000" w:firstLine="6425"/>
      <w:rPr>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1824" behindDoc="0" locked="0" layoutInCell="1" allowOverlap="1" wp14:anchorId="7A3DB1C4" wp14:editId="0A3F0433">
              <wp:simplePos x="0" y="0"/>
              <wp:positionH relativeFrom="column">
                <wp:posOffset>0</wp:posOffset>
              </wp:positionH>
              <wp:positionV relativeFrom="paragraph">
                <wp:posOffset>86198</wp:posOffset>
              </wp:positionV>
              <wp:extent cx="5620385" cy="0"/>
              <wp:effectExtent l="0" t="0" r="37465" b="19050"/>
              <wp:wrapNone/>
              <wp:docPr id="9" name="直接连接符 9"/>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296484" id="直接连接符 9"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0,6.8pt" to="442.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" strokecolor="#005192" strokeweight="1.75pt">
              <v:stroke joinstyle="miter"/>
            </v:line>
          </w:pict>
        </mc:Fallback>
      </mc:AlternateContent>
    </w:r>
  </w:p>
  <w:p w:rsidR="00E47DE1" w:rsidRDefault="00C91DF8">
    <w:pPr>
      <w:pStyle w:val="a5"/>
      <w:wordWrap w:val="0"/>
      <w:jc w:val="right"/>
      <w:rPr>
        <w:rFonts w:ascii="宋体" w:eastAsia="宋体" w:hAnsi="宋体" w:cs="宋体"/>
        <w:b/>
        <w:bCs/>
        <w:color w:val="005192"/>
        <w:sz w:val="28"/>
        <w:szCs w:val="44"/>
      </w:rPr>
    </w:pPr>
    <w:r w:rsidRPr="00C91DF8">
      <w:rPr>
        <w:rFonts w:ascii="宋体" w:eastAsia="宋体" w:hAnsi="宋体" w:cs="宋体" w:hint="eastAsia"/>
        <w:b/>
        <w:bCs/>
        <w:color w:val="005192"/>
        <w:sz w:val="28"/>
        <w:szCs w:val="44"/>
        <w:lang w:eastAsia="zh-Hans"/>
      </w:rPr>
      <w:t>重庆市知识</w:t>
    </w:r>
    <w:r w:rsidRPr="00C91DF8">
      <w:rPr>
        <w:rFonts w:ascii="宋体" w:eastAsia="宋体" w:hAnsi="宋体" w:cs="宋体"/>
        <w:b/>
        <w:bCs/>
        <w:color w:val="005192"/>
        <w:sz w:val="28"/>
        <w:szCs w:val="44"/>
        <w:lang w:eastAsia="zh-Hans"/>
      </w:rPr>
      <w:t>产权局</w:t>
    </w:r>
    <w:r w:rsidRPr="00C91DF8">
      <w:rPr>
        <w:rFonts w:ascii="宋体" w:eastAsia="宋体" w:hAnsi="宋体" w:cs="宋体" w:hint="eastAsia"/>
        <w:b/>
        <w:bCs/>
        <w:color w:val="005192"/>
        <w:sz w:val="28"/>
        <w:szCs w:val="44"/>
      </w:rPr>
      <w:t>发布</w:t>
    </w:r>
    <w:r w:rsidR="00ED602F">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99F" w:rsidRDefault="00C3599F">
      <w:r>
        <w:separator/>
      </w:r>
    </w:p>
  </w:footnote>
  <w:footnote w:type="continuationSeparator" w:id="0">
    <w:p w:rsidR="00C3599F" w:rsidRDefault="00C35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BC" w:rsidRDefault="00C17FBC">
    <w:pPr>
      <w:pStyle w:val="a5"/>
      <w:textAlignment w:val="center"/>
      <w:rPr>
        <w:rFonts w:ascii="宋体" w:eastAsia="宋体" w:hAnsi="宋体" w:cs="宋体"/>
        <w:b/>
        <w:bCs/>
        <w:color w:val="005192"/>
        <w:sz w:val="32"/>
        <w:lang w:eastAsia="zh-Hans"/>
      </w:rPr>
    </w:pPr>
  </w:p>
  <w:p w:rsidR="00E47DE1" w:rsidRDefault="00C91DF8">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48512" behindDoc="0" locked="0" layoutInCell="1" allowOverlap="1" wp14:anchorId="2EB46AA8" wp14:editId="36EFCE43">
              <wp:simplePos x="0" y="0"/>
              <wp:positionH relativeFrom="column">
                <wp:posOffset>-8890</wp:posOffset>
              </wp:positionH>
              <wp:positionV relativeFrom="paragraph">
                <wp:posOffset>421167</wp:posOffset>
              </wp:positionV>
              <wp:extent cx="5620385" cy="0"/>
              <wp:effectExtent l="0" t="0" r="37465" b="1905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2BA38B" id="直接连接符 4" o:spid="_x0000_s1026" style="position:absolute;left:0;text-align:left;z-index:251648512;visibility:visible;mso-wrap-style:square;mso-wrap-distance-left:9pt;mso-wrap-distance-top:0;mso-wrap-distance-right:9pt;mso-wrap-distance-bottom:0;mso-position-horizontal:absolute;mso-position-horizontal-relative:text;mso-position-vertical:absolute;mso-position-vertical-relative:text" from="-.7pt,33.15pt" to="441.8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" strokecolor="#005192" strokeweight="1.75pt">
              <v:stroke joinstyle="miter"/>
            </v:line>
          </w:pict>
        </mc:Fallback>
      </mc:AlternateContent>
    </w:r>
    <w:r w:rsidR="00ED602F">
      <w:rPr>
        <w:rFonts w:ascii="宋体" w:eastAsia="宋体" w:hAnsi="宋体" w:cs="宋体" w:hint="eastAsia"/>
        <w:b/>
        <w:bCs/>
        <w:noProof/>
        <w:color w:val="005192"/>
        <w:sz w:val="32"/>
      </w:rPr>
      <w:drawing>
        <wp:inline distT="0" distB="0" distL="114300" distR="114300" wp14:editId="4E7843C8">
          <wp:extent cx="308610" cy="308610"/>
          <wp:effectExtent l="0" t="0" r="21590" b="2159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重庆市知识</w:t>
    </w:r>
    <w:r>
      <w:rPr>
        <w:rFonts w:ascii="宋体" w:eastAsia="宋体" w:hAnsi="宋体" w:cs="宋体"/>
        <w:b/>
        <w:bCs/>
        <w:color w:val="005192"/>
        <w:sz w:val="32"/>
        <w:lang w:eastAsia="zh-Hans"/>
      </w:rPr>
      <w:t>产权局行政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BD9D1569"/>
    <w:rsid w:val="EBDDA9D0"/>
    <w:rsid w:val="F05B4F69"/>
    <w:rsid w:val="F7F902F6"/>
    <w:rsid w:val="F97D9566"/>
    <w:rsid w:val="FDFF411C"/>
    <w:rsid w:val="000E6C26"/>
    <w:rsid w:val="0012008D"/>
    <w:rsid w:val="00124067"/>
    <w:rsid w:val="00130CFC"/>
    <w:rsid w:val="00172A27"/>
    <w:rsid w:val="002425C3"/>
    <w:rsid w:val="00242659"/>
    <w:rsid w:val="00307932"/>
    <w:rsid w:val="00321A7B"/>
    <w:rsid w:val="00323F3D"/>
    <w:rsid w:val="00324CE0"/>
    <w:rsid w:val="00363738"/>
    <w:rsid w:val="00374A24"/>
    <w:rsid w:val="003B7E72"/>
    <w:rsid w:val="003C5192"/>
    <w:rsid w:val="003E712B"/>
    <w:rsid w:val="00410D1F"/>
    <w:rsid w:val="0042104D"/>
    <w:rsid w:val="00441A7A"/>
    <w:rsid w:val="0045070F"/>
    <w:rsid w:val="00453CA6"/>
    <w:rsid w:val="00454DF3"/>
    <w:rsid w:val="004845BC"/>
    <w:rsid w:val="00495AED"/>
    <w:rsid w:val="004E3CAC"/>
    <w:rsid w:val="00511FFA"/>
    <w:rsid w:val="00515E4A"/>
    <w:rsid w:val="00581C47"/>
    <w:rsid w:val="005F7CFE"/>
    <w:rsid w:val="00611C2F"/>
    <w:rsid w:val="006733F1"/>
    <w:rsid w:val="006A514A"/>
    <w:rsid w:val="006C7A69"/>
    <w:rsid w:val="006D1E6A"/>
    <w:rsid w:val="006E42AC"/>
    <w:rsid w:val="00711BE4"/>
    <w:rsid w:val="007A104C"/>
    <w:rsid w:val="007E20F0"/>
    <w:rsid w:val="007F507E"/>
    <w:rsid w:val="00866EC2"/>
    <w:rsid w:val="009C4E9A"/>
    <w:rsid w:val="009C6830"/>
    <w:rsid w:val="00A44E47"/>
    <w:rsid w:val="00AE23A7"/>
    <w:rsid w:val="00B05DB6"/>
    <w:rsid w:val="00B31FF0"/>
    <w:rsid w:val="00BB5142"/>
    <w:rsid w:val="00BD65A2"/>
    <w:rsid w:val="00BD7F0E"/>
    <w:rsid w:val="00C17FBC"/>
    <w:rsid w:val="00C3599F"/>
    <w:rsid w:val="00C61217"/>
    <w:rsid w:val="00C91DF8"/>
    <w:rsid w:val="00D2343D"/>
    <w:rsid w:val="00D566B8"/>
    <w:rsid w:val="00E36B82"/>
    <w:rsid w:val="00E47DE1"/>
    <w:rsid w:val="00EB31AE"/>
    <w:rsid w:val="00ED372A"/>
    <w:rsid w:val="00ED602F"/>
    <w:rsid w:val="00F54B6C"/>
    <w:rsid w:val="00FB185F"/>
    <w:rsid w:val="00FE426B"/>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D43328B"/>
  <w15:docId w15:val="{DD15180D-49DB-4F75-A6E3-35DF31B6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aa"/>
    <w:rsid w:val="00C91DF8"/>
    <w:rPr>
      <w:sz w:val="18"/>
      <w:szCs w:val="18"/>
    </w:rPr>
  </w:style>
  <w:style w:type="character" w:customStyle="1" w:styleId="aa">
    <w:name w:val="批注框文本 字符"/>
    <w:basedOn w:val="a0"/>
    <w:link w:val="a9"/>
    <w:rsid w:val="00C91DF8"/>
    <w:rPr>
      <w:rFonts w:asciiTheme="minorHAnsi" w:eastAsiaTheme="minorEastAsia" w:hAnsiTheme="minorHAnsi" w:cstheme="minorBidi"/>
      <w:kern w:val="2"/>
      <w:sz w:val="18"/>
      <w:szCs w:val="18"/>
    </w:rPr>
  </w:style>
  <w:style w:type="paragraph" w:customStyle="1" w:styleId="Default">
    <w:name w:val="Default"/>
    <w:uiPriority w:val="99"/>
    <w:unhideWhenUsed/>
    <w:qFormat/>
    <w:rsid w:val="003E712B"/>
    <w:pPr>
      <w:widowControl w:val="0"/>
      <w:autoSpaceDE w:val="0"/>
      <w:autoSpaceDN w:val="0"/>
      <w:adjustRightInd w:val="0"/>
    </w:pPr>
    <w:rPr>
      <w:rFonts w:ascii="方正黑体_GBK" w:eastAsia="方正仿宋_GBK" w:hAnsi="方正黑体_GBK" w:hint="eastAsia"/>
      <w:color w:val="000000"/>
      <w:sz w:val="32"/>
      <w:szCs w:val="22"/>
    </w:rPr>
  </w:style>
  <w:style w:type="paragraph" w:styleId="ab">
    <w:name w:val="Date"/>
    <w:basedOn w:val="a"/>
    <w:next w:val="a"/>
    <w:link w:val="ac"/>
    <w:rsid w:val="0042104D"/>
    <w:pPr>
      <w:ind w:leftChars="2500" w:left="100"/>
    </w:pPr>
  </w:style>
  <w:style w:type="character" w:customStyle="1" w:styleId="ac">
    <w:name w:val="日期 字符"/>
    <w:basedOn w:val="a0"/>
    <w:link w:val="ab"/>
    <w:rsid w:val="0042104D"/>
    <w:rPr>
      <w:rFonts w:asciiTheme="minorHAnsi" w:eastAsiaTheme="minorEastAsia" w:hAnsiTheme="minorHAnsi" w:cstheme="minorBidi"/>
      <w:kern w:val="2"/>
      <w:sz w:val="21"/>
      <w:szCs w:val="24"/>
    </w:rPr>
  </w:style>
  <w:style w:type="table" w:styleId="ad">
    <w:name w:val="Table Grid"/>
    <w:basedOn w:val="a1"/>
    <w:uiPriority w:val="39"/>
    <w:qFormat/>
    <w:rsid w:val="00324CE0"/>
    <w:rPr>
      <w:rFonts w:ascii="Calibri" w:hAnsi="Calibr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392</Words>
  <Characters>2240</Characters>
  <Application>Microsoft Office Word</Application>
  <DocSecurity>0</DocSecurity>
  <Lines>18</Lines>
  <Paragraphs>5</Paragraphs>
  <ScaleCrop>false</ScaleCrop>
  <Company>ICOS</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熊钦松</cp:lastModifiedBy>
  <cp:revision>59</cp:revision>
  <cp:lastPrinted>2022-06-06T16:09:00Z</cp:lastPrinted>
  <dcterms:created xsi:type="dcterms:W3CDTF">2021-09-11T02:41:00Z</dcterms:created>
  <dcterms:modified xsi:type="dcterms:W3CDTF">2022-07-13T09:16:00Z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