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_GBK" w:cs="Times New Roman"/>
          <w:color w:val="000000" w:themeColor="text1"/>
          <w:sz w:val="44"/>
          <w:szCs w:val="44"/>
          <w14:textFill>
            <w14:solidFill>
              <w14:schemeClr w14:val="tx1"/>
            </w14:solidFill>
          </w14:textFill>
        </w:rPr>
      </w:pPr>
      <w:bookmarkStart w:id="0" w:name="_GoBack"/>
      <w:bookmarkEnd w:id="0"/>
      <w:r>
        <w:rPr>
          <w:rFonts w:ascii="Times New Roman" w:hAnsi="Times New Roman" w:eastAsia="方正小标宋_GBK" w:cs="Times New Roman"/>
          <w:color w:val="000000" w:themeColor="text1"/>
          <w:sz w:val="44"/>
          <w:szCs w:val="44"/>
          <w14:textFill>
            <w14:solidFill>
              <w14:schemeClr w14:val="tx1"/>
            </w14:solidFill>
          </w14:textFill>
        </w:rPr>
        <w:t>重庆市知识产权局</w:t>
      </w:r>
    </w:p>
    <w:p>
      <w:pPr>
        <w:adjustRightInd w:val="0"/>
        <w:snapToGrid w:val="0"/>
        <w:jc w:val="center"/>
        <w:rPr>
          <w:rFonts w:ascii="方正黑体_GBK" w:eastAsia="方正黑体_GBK"/>
          <w:sz w:val="32"/>
          <w:szCs w:val="32"/>
        </w:rPr>
      </w:pPr>
      <w:r>
        <w:rPr>
          <w:rFonts w:ascii="Times New Roman" w:hAnsi="Times New Roman" w:eastAsia="方正小标宋_GBK" w:cs="Times New Roman"/>
          <w:color w:val="000000" w:themeColor="text1"/>
          <w:sz w:val="44"/>
          <w:szCs w:val="44"/>
          <w14:textFill>
            <w14:solidFill>
              <w14:schemeClr w14:val="tx1"/>
            </w14:solidFill>
          </w14:textFill>
        </w:rPr>
        <w:t>关于2022年法治政府建设情况的报告</w:t>
      </w:r>
      <w:r>
        <w:rPr>
          <w:rFonts w:hint="eastAsia" w:ascii="方正黑体_GBK" w:eastAsia="方正黑体_GBK"/>
          <w:sz w:val="32"/>
          <w:szCs w:val="32"/>
        </w:rPr>
        <w:t xml:space="preserve"> </w:t>
      </w:r>
    </w:p>
    <w:p>
      <w:pPr>
        <w:adjustRightInd w:val="0"/>
        <w:snapToGrid w:val="0"/>
        <w:jc w:val="center"/>
        <w:rPr>
          <w:rFonts w:ascii="方正黑体_GBK" w:eastAsia="方正黑体_GBK"/>
          <w:sz w:val="32"/>
          <w:szCs w:val="32"/>
        </w:rPr>
      </w:pP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2022年，</w:t>
      </w:r>
      <w:r>
        <w:rPr>
          <w:rFonts w:hint="eastAsia" w:ascii="Times New Roman" w:hAnsi="Times New Roman" w:eastAsia="方正仿宋_GBK" w:cs="Times New Roman"/>
          <w:color w:val="000000" w:themeColor="text1"/>
          <w:sz w:val="32"/>
          <w:szCs w:val="32"/>
          <w14:textFill>
            <w14:solidFill>
              <w14:schemeClr w14:val="tx1"/>
            </w14:solidFill>
          </w14:textFill>
        </w:rPr>
        <w:t>重庆市知识产权局</w:t>
      </w:r>
      <w:r>
        <w:rPr>
          <w:rFonts w:ascii="Times New Roman" w:hAnsi="Times New Roman" w:eastAsia="方正仿宋_GBK" w:cs="Times New Roman"/>
          <w:color w:val="000000" w:themeColor="text1"/>
          <w:sz w:val="32"/>
          <w:szCs w:val="32"/>
          <w14:textFill>
            <w14:solidFill>
              <w14:schemeClr w14:val="tx1"/>
            </w14:solidFill>
          </w14:textFill>
        </w:rPr>
        <w:t>深入学习贯彻党的二十大和市第六次党代会精神，坚持以习近平法治思想为指引，充分发挥法治建设的引领作用，注重运用法治思维和法治方式持续推动市</w:t>
      </w:r>
      <w:r>
        <w:rPr>
          <w:rFonts w:hint="eastAsia" w:ascii="Times New Roman" w:hAnsi="Times New Roman" w:eastAsia="方正仿宋_GBK" w:cs="Times New Roman"/>
          <w:color w:val="000000" w:themeColor="text1"/>
          <w:sz w:val="32"/>
          <w:szCs w:val="32"/>
          <w14:textFill>
            <w14:solidFill>
              <w14:schemeClr w14:val="tx1"/>
            </w14:solidFill>
          </w14:textFill>
        </w:rPr>
        <w:t>知识产权</w:t>
      </w:r>
      <w:r>
        <w:rPr>
          <w:rFonts w:ascii="Times New Roman" w:hAnsi="Times New Roman" w:eastAsia="方正仿宋_GBK" w:cs="Times New Roman"/>
          <w:color w:val="000000" w:themeColor="text1"/>
          <w:sz w:val="32"/>
          <w:szCs w:val="32"/>
          <w14:textFill>
            <w14:solidFill>
              <w14:schemeClr w14:val="tx1"/>
            </w14:solidFill>
          </w14:textFill>
        </w:rPr>
        <w:t>各项工作，大力提升依法行政效能，法治建设工作再上新台阶。现将2022年法治建设工作情况报告如下：</w:t>
      </w:r>
    </w:p>
    <w:p>
      <w:pPr>
        <w:ind w:firstLine="640" w:firstLineChars="200"/>
        <w:rPr>
          <w:rFonts w:ascii="方正黑体_GBK" w:eastAsia="方正黑体_GBK"/>
          <w:sz w:val="32"/>
          <w:szCs w:val="32"/>
        </w:rPr>
      </w:pPr>
      <w:r>
        <w:rPr>
          <w:rFonts w:ascii="方正黑体_GBK" w:eastAsia="方正黑体_GBK"/>
          <w:sz w:val="32"/>
          <w:szCs w:val="32"/>
        </w:rPr>
        <w:t>一、工作开展情况</w:t>
      </w:r>
    </w:p>
    <w:p>
      <w:pPr>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一是开展理论学习，认真查摆整改问题。</w:t>
      </w:r>
      <w:r>
        <w:rPr>
          <w:rFonts w:hint="eastAsia" w:ascii="方正仿宋_GBK" w:eastAsia="方正仿宋_GBK"/>
          <w:sz w:val="32"/>
          <w:szCs w:val="32"/>
        </w:rPr>
        <w:t>深入学习贯彻习近平法治思想，将习近平法治思想学习纳入2022年度重庆市知识产权局党组理论</w:t>
      </w:r>
      <w:r>
        <w:rPr>
          <w:rFonts w:hint="eastAsia" w:ascii="方正仿宋_GBK" w:eastAsia="方正仿宋_GBK"/>
          <w:sz w:val="32"/>
          <w:szCs w:val="32"/>
          <w:lang w:eastAsia="zh-CN"/>
        </w:rPr>
        <w:t>学习</w:t>
      </w:r>
      <w:r>
        <w:rPr>
          <w:rFonts w:hint="eastAsia" w:ascii="方正仿宋_GBK" w:eastAsia="方正仿宋_GBK"/>
          <w:sz w:val="32"/>
          <w:szCs w:val="32"/>
        </w:rPr>
        <w:t>中心组学习计划，不断提高全局干部职工法治意识，切实提升知识产权领域治理法治水平。抓紧抓实中央督察反馈意见整改落实，围绕中央督察反馈问题清单，坚持问题导向，全面梳理、汇总、整改知识产权法治政府建设领域存在的弱项短板。</w:t>
      </w:r>
    </w:p>
    <w:p>
      <w:pPr>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二是聚焦制度短板，健全完善知识产权领域总体设计</w:t>
      </w:r>
      <w:r>
        <w:rPr>
          <w:rFonts w:hint="eastAsia" w:ascii="方正仿宋_GBK" w:eastAsia="方正仿宋_GBK"/>
          <w:sz w:val="32"/>
          <w:szCs w:val="32"/>
        </w:rPr>
        <w:t>。推动中共重庆市委、重庆市人民政府印发实施《重庆市知识产权强市建设纲要》，开启我市知识产权强市建设新征程。加快《重庆市专利促进与保护条例》修订进程，推动将《条例》修订纳入2022年市人大和市政府立法预备项目，申报纳入2023年市人大和市政府立法审议项目；推动将《重庆市知识产权保护条例》纳入2022年市政府立法调研项目，申报纳入2023年市人大、市政府立法预备项目和新一届市人大立法审议项目；启动《重庆市地理标志条例》立法调研工作。</w:t>
      </w:r>
    </w:p>
    <w:p>
      <w:pPr>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三是着力</w:t>
      </w:r>
      <w:r>
        <w:rPr>
          <w:rFonts w:hint="eastAsia" w:ascii="方正仿宋_GBK" w:hAnsi="方正仿宋_GBK" w:eastAsia="方正仿宋_GBK" w:cs="方正仿宋_GBK"/>
          <w:sz w:val="32"/>
          <w:szCs w:val="20"/>
        </w:rPr>
        <w:t>优化营商环境，深化</w:t>
      </w:r>
      <w:r>
        <w:rPr>
          <w:rFonts w:hint="eastAsia" w:ascii="方正仿宋_GBK" w:hAnsi="方正仿宋_GBK" w:eastAsia="方正仿宋_GBK" w:cs="方正仿宋_GBK"/>
          <w:sz w:val="32"/>
          <w:szCs w:val="32"/>
        </w:rPr>
        <w:t>知识产权领域“放管服”改革</w:t>
      </w:r>
      <w:r>
        <w:rPr>
          <w:rFonts w:hint="eastAsia" w:ascii="方正仿宋_GBK" w:hAnsi="方正仿宋_GBK" w:eastAsia="方正仿宋_GBK" w:cs="方正仿宋_GBK"/>
          <w:sz w:val="32"/>
          <w:szCs w:val="20"/>
        </w:rPr>
        <w:t>。</w:t>
      </w:r>
      <w:r>
        <w:rPr>
          <w:rFonts w:hint="eastAsia" w:ascii="方正仿宋_GBK" w:eastAsia="方正仿宋_GBK"/>
          <w:sz w:val="32"/>
          <w:szCs w:val="32"/>
        </w:rPr>
        <w:t>深入推进知识产权领域营商环境创新试点，持续深化知识产权领域“放管服”改革。实现专利商标等公共服务“一窗通办”。高质量完成知识产权领域5项创新试点改革任务</w:t>
      </w:r>
      <w:r>
        <w:rPr>
          <w:rFonts w:ascii="方正仿宋_GBK" w:eastAsia="方正仿宋_GBK"/>
          <w:sz w:val="32"/>
          <w:szCs w:val="32"/>
        </w:rPr>
        <w:t>，</w:t>
      </w:r>
      <w:r>
        <w:rPr>
          <w:rFonts w:hint="eastAsia" w:ascii="方正仿宋_GBK" w:eastAsia="方正仿宋_GBK"/>
          <w:sz w:val="32"/>
          <w:szCs w:val="32"/>
        </w:rPr>
        <w:t>全国优化营商环境简报、国家知识产权局专报杂志、市政府营商办专题简报刊载推广我局试点经验。</w:t>
      </w:r>
    </w:p>
    <w:p>
      <w:pPr>
        <w:ind w:firstLine="640" w:firstLineChars="200"/>
        <w:rPr>
          <w:rFonts w:ascii="方正仿宋_GBK" w:eastAsia="方正仿宋_GBK"/>
          <w:sz w:val="32"/>
          <w:szCs w:val="32"/>
        </w:rPr>
      </w:pPr>
      <w:r>
        <w:rPr>
          <w:rFonts w:hint="eastAsia" w:ascii="方正仿宋_GBK" w:eastAsia="方正仿宋_GBK"/>
          <w:sz w:val="32"/>
          <w:szCs w:val="32"/>
        </w:rPr>
        <w:t>四是坚持依法行政，严格知识产权行政保护。</w:t>
      </w:r>
      <w:r>
        <w:rPr>
          <w:rFonts w:ascii="Times New Roman" w:hAnsi="Times New Roman" w:eastAsia="方正仿宋_GBK" w:cs="Times New Roman"/>
          <w:bCs/>
          <w:sz w:val="32"/>
          <w:szCs w:val="20"/>
        </w:rPr>
        <w:t>印发《重庆市专利侵权纠纷行政裁决工作指引》，规范专利侵权纠纷行政裁决工作，</w:t>
      </w:r>
      <w:r>
        <w:rPr>
          <w:rFonts w:hint="eastAsia" w:ascii="Times New Roman" w:hAnsi="Times New Roman" w:eastAsia="方正仿宋_GBK" w:cs="Times New Roman"/>
          <w:bCs/>
          <w:sz w:val="32"/>
          <w:szCs w:val="20"/>
        </w:rPr>
        <w:t>实施知识产权行政保护专项行动，</w:t>
      </w:r>
      <w:r>
        <w:rPr>
          <w:rFonts w:ascii="Times New Roman" w:hAnsi="Times New Roman" w:eastAsia="方正仿宋_GBK" w:cs="Times New Roman"/>
          <w:bCs/>
          <w:sz w:val="32"/>
          <w:szCs w:val="20"/>
        </w:rPr>
        <w:t>2022年共指导查处假冒专利案件225件，商标案件770件，办理专利侵权纠纷行政裁决案件8件，办理专利纠纷行政调解案件7件。研究制定《重庆市知识产权局行政规范性文件管理程序规定》，加大行政规范性文件合法性审核和公平竞争审查力度，全面落实党政机关法律顾问和公职律师制度。加大信息公开力度，及时发布《重庆市知识产权局2022年政府信息公开工作年度报告》，在局官网开通“互动交流”专栏，畅通公众参与渠道，提升政府决策公众参与水平</w:t>
      </w:r>
      <w:r>
        <w:rPr>
          <w:rFonts w:hint="eastAsia" w:ascii="Times New Roman" w:hAnsi="Times New Roman" w:eastAsia="方正仿宋_GBK" w:cs="Times New Roman"/>
          <w:bCs/>
          <w:spacing w:val="-4"/>
          <w:sz w:val="32"/>
          <w:szCs w:val="20"/>
        </w:rPr>
        <w:t>。</w:t>
      </w:r>
    </w:p>
    <w:p>
      <w:pPr>
        <w:ind w:firstLine="640" w:firstLineChars="200"/>
        <w:jc w:val="left"/>
        <w:rPr>
          <w:rFonts w:ascii="方正仿宋_GBK" w:eastAsia="方正仿宋_GBK"/>
          <w:sz w:val="32"/>
          <w:szCs w:val="32"/>
        </w:rPr>
      </w:pPr>
      <w:r>
        <w:rPr>
          <w:rFonts w:hint="eastAsia" w:ascii="方正仿宋_GBK" w:eastAsia="方正仿宋_GBK"/>
          <w:sz w:val="32"/>
          <w:szCs w:val="32"/>
        </w:rPr>
        <w:t>五是加强法治宣传，增强知识产权法治观念。大力宣传《民法典》以及新修订的《专利法》《商标法》等基本法律，切实贯彻落实《药品专利纠纷早期解决机制行政裁决办法（试行）》《重大专利纠纷行政裁决办法》《商标一般违法判断标准》等知识产权相关的部门规章，印发《知识产权保护口袋书》。召开新闻发布会，发布《2021年度重庆市知识产权保护状况白皮书》，联合市公安局、市检察院发布知识产权典型案例。与市检察院、市经济信息委共同确立49家第三批“知识产权综合保护联系点”。在“4.26世界知识产权日”、“全国知识产权宣传周”等重要活动日期间，通过举办知识产权知识网络竞答、向市民发放知识产权宣传手册、在地面公交站台投挂宣传海报、在地铁车厢内播放知识产权公益宣传片等方式加大知识产权宣传力度，共同营造尊重和保护知识产权的良好社会氛围。</w:t>
      </w:r>
    </w:p>
    <w:p>
      <w:pPr>
        <w:ind w:firstLine="640" w:firstLineChars="200"/>
        <w:jc w:val="left"/>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二、存在的问题</w:t>
      </w:r>
    </w:p>
    <w:p>
      <w:pPr>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2022年，市</w:t>
      </w:r>
      <w:r>
        <w:rPr>
          <w:rFonts w:hint="eastAsia" w:ascii="方正仿宋_GBK" w:hAnsi="方正仿宋_GBK" w:eastAsia="方正仿宋_GBK" w:cs="方正仿宋_GBK"/>
          <w:sz w:val="32"/>
          <w:szCs w:val="32"/>
        </w:rPr>
        <w:t>知识产权局</w:t>
      </w:r>
      <w:r>
        <w:rPr>
          <w:rFonts w:ascii="方正仿宋_GBK" w:hAnsi="方正仿宋_GBK" w:eastAsia="方正仿宋_GBK" w:cs="方正仿宋_GBK"/>
          <w:sz w:val="32"/>
          <w:szCs w:val="32"/>
        </w:rPr>
        <w:t>推进法治建设工作</w:t>
      </w:r>
      <w:r>
        <w:rPr>
          <w:rFonts w:hint="eastAsia" w:ascii="方正仿宋_GBK" w:hAnsi="方正仿宋_GBK" w:eastAsia="方正仿宋_GBK" w:cs="方正仿宋_GBK"/>
          <w:sz w:val="32"/>
          <w:szCs w:val="32"/>
        </w:rPr>
        <w:t>成效较好</w:t>
      </w:r>
      <w:r>
        <w:rPr>
          <w:rFonts w:ascii="方正仿宋_GBK" w:hAnsi="方正仿宋_GBK" w:eastAsia="方正仿宋_GBK" w:cs="方正仿宋_GBK"/>
          <w:sz w:val="32"/>
          <w:szCs w:val="32"/>
        </w:rPr>
        <w:t>，但仍然存在着一些突出的问题，主要表现在：</w:t>
      </w:r>
      <w:r>
        <w:rPr>
          <w:rFonts w:hint="eastAsia" w:ascii="方正仿宋_GBK" w:hAnsi="方正仿宋_GBK" w:eastAsia="方正仿宋_GBK" w:cs="方正仿宋_GBK"/>
          <w:sz w:val="32"/>
          <w:szCs w:val="32"/>
          <w:lang w:eastAsia="zh-Hans"/>
        </w:rPr>
        <w:t>广大干部职工的法治意识和法律素养仍需提高，学法用法的积极性、主动性还需加强，运用法治思维和法治方式开展工作解决问题的能力还需要进一步提升</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知识产权法制建设进程有待进一步加快。</w:t>
      </w:r>
      <w:r>
        <w:rPr>
          <w:rFonts w:hint="eastAsia" w:ascii="方正仿宋_GBK" w:hAnsi="方正仿宋_GBK" w:eastAsia="方正仿宋_GBK" w:cs="方正仿宋_GBK"/>
          <w:sz w:val="32"/>
          <w:szCs w:val="32"/>
        </w:rPr>
        <w:t>修订</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w:t>
      </w:r>
      <w:r>
        <w:rPr>
          <w:rFonts w:ascii="方正仿宋_GBK" w:hAnsi="方正仿宋_GBK" w:eastAsia="方正仿宋_GBK" w:cs="方正仿宋_GBK"/>
          <w:sz w:val="32"/>
          <w:szCs w:val="32"/>
        </w:rPr>
        <w:t>专利促进与保护条例》</w:t>
      </w:r>
      <w:r>
        <w:rPr>
          <w:rFonts w:hint="eastAsia" w:ascii="方正仿宋_GBK" w:hAnsi="方正仿宋_GBK" w:eastAsia="方正仿宋_GBK" w:cs="方正仿宋_GBK"/>
          <w:sz w:val="32"/>
          <w:szCs w:val="32"/>
        </w:rPr>
        <w:t>、制定《重庆市知识产权保护条例》</w:t>
      </w:r>
      <w:r>
        <w:rPr>
          <w:rFonts w:ascii="方正仿宋_GBK" w:hAnsi="方正仿宋_GBK" w:eastAsia="方正仿宋_GBK" w:cs="方正仿宋_GBK"/>
          <w:sz w:val="32"/>
          <w:szCs w:val="32"/>
        </w:rPr>
        <w:t>等地方立法进程与先进省市相比，与我市知识产权事业发展需求相比还有差距。这些问题，需要在下一步工作中有针对性地予以解决。</w:t>
      </w:r>
    </w:p>
    <w:p>
      <w:pPr>
        <w:ind w:firstLine="640" w:firstLineChars="200"/>
        <w:jc w:val="left"/>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三、下一步工作举措</w:t>
      </w:r>
    </w:p>
    <w:p>
      <w:pPr>
        <w:spacing w:line="576"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2023年</w:t>
      </w:r>
      <w:r>
        <w:rPr>
          <w:rFonts w:ascii="方正仿宋_GBK" w:eastAsia="方正仿宋_GBK"/>
          <w:sz w:val="32"/>
          <w:szCs w:val="32"/>
        </w:rPr>
        <w:t>，</w:t>
      </w:r>
      <w:r>
        <w:rPr>
          <w:rFonts w:hint="eastAsia" w:ascii="方正仿宋_GBK" w:eastAsia="方正仿宋_GBK"/>
          <w:sz w:val="32"/>
          <w:szCs w:val="32"/>
        </w:rPr>
        <w:t>市知识产权局将</w:t>
      </w:r>
      <w:r>
        <w:rPr>
          <w:rFonts w:ascii="方正仿宋_GBK" w:eastAsia="方正仿宋_GBK"/>
          <w:sz w:val="32"/>
          <w:szCs w:val="32"/>
        </w:rPr>
        <w:t>以习近平新时代中国特色社会主义思想为指导，</w:t>
      </w:r>
      <w:r>
        <w:rPr>
          <w:rFonts w:hint="eastAsia" w:ascii="方正仿宋_GBK" w:eastAsia="方正仿宋_GBK"/>
          <w:sz w:val="32"/>
          <w:szCs w:val="32"/>
        </w:rPr>
        <w:t>深入学习宣传贯彻党的二十大精神，</w:t>
      </w:r>
      <w:r>
        <w:rPr>
          <w:rFonts w:ascii="方正仿宋_GBK" w:eastAsia="方正仿宋_GBK"/>
          <w:sz w:val="32"/>
          <w:szCs w:val="32"/>
        </w:rPr>
        <w:t>把深入学习宣传贯彻党的二十大精神作为当前和今后一个时期的首要政治任务，</w:t>
      </w:r>
      <w:r>
        <w:rPr>
          <w:rFonts w:hint="eastAsia" w:ascii="方正仿宋_GBK" w:eastAsia="方正仿宋_GBK"/>
          <w:sz w:val="32"/>
          <w:szCs w:val="32"/>
        </w:rPr>
        <w:t>锚定目标、真抓实干，坚持稳中求进，坚持高质量发展，全面提升知识产权创造、运用、保护和服务水平</w:t>
      </w:r>
      <w:r>
        <w:rPr>
          <w:rFonts w:ascii="方正仿宋_GBK" w:eastAsia="方正仿宋_GBK"/>
          <w:sz w:val="32"/>
          <w:szCs w:val="32"/>
        </w:rPr>
        <w:t>。认真落实市委市政府、国家知识产权局安排部署，</w:t>
      </w:r>
      <w:r>
        <w:rPr>
          <w:rFonts w:hint="eastAsia" w:ascii="方正仿宋_GBK" w:eastAsia="方正仿宋_GBK"/>
          <w:sz w:val="32"/>
          <w:szCs w:val="32"/>
        </w:rPr>
        <w:t>重点</w:t>
      </w:r>
      <w:r>
        <w:rPr>
          <w:rFonts w:ascii="方正仿宋_GBK" w:eastAsia="方正仿宋_GBK"/>
          <w:sz w:val="32"/>
          <w:szCs w:val="32"/>
        </w:rPr>
        <w:t>围绕</w:t>
      </w:r>
      <w:r>
        <w:rPr>
          <w:rFonts w:hint="eastAsia" w:ascii="方正仿宋_GBK" w:eastAsia="方正仿宋_GBK"/>
          <w:sz w:val="32"/>
          <w:szCs w:val="32"/>
        </w:rPr>
        <w:t>加强制度</w:t>
      </w:r>
      <w:r>
        <w:rPr>
          <w:rFonts w:ascii="方正仿宋_GBK" w:eastAsia="方正仿宋_GBK"/>
          <w:sz w:val="32"/>
          <w:szCs w:val="32"/>
        </w:rPr>
        <w:t>设计</w:t>
      </w:r>
      <w:r>
        <w:rPr>
          <w:rFonts w:hint="eastAsia" w:ascii="方正仿宋_GBK" w:eastAsia="方正仿宋_GBK"/>
          <w:sz w:val="32"/>
          <w:szCs w:val="32"/>
        </w:rPr>
        <w:t>，</w:t>
      </w:r>
      <w:r>
        <w:rPr>
          <w:rFonts w:ascii="方正仿宋_GBK" w:eastAsia="方正仿宋_GBK"/>
          <w:sz w:val="32"/>
          <w:szCs w:val="32"/>
        </w:rPr>
        <w:t>深化机制改革，</w:t>
      </w:r>
      <w:r>
        <w:rPr>
          <w:rFonts w:hint="eastAsia" w:ascii="方正仿宋_GBK" w:eastAsia="方正仿宋_GBK"/>
          <w:sz w:val="32"/>
          <w:szCs w:val="32"/>
        </w:rPr>
        <w:t>加强知识产权保护</w:t>
      </w:r>
      <w:r>
        <w:rPr>
          <w:rFonts w:ascii="方正仿宋_GBK" w:eastAsia="方正仿宋_GBK"/>
          <w:sz w:val="32"/>
          <w:szCs w:val="32"/>
        </w:rPr>
        <w:t>，</w:t>
      </w:r>
      <w:r>
        <w:rPr>
          <w:rFonts w:hint="eastAsia" w:ascii="方正仿宋_GBK" w:eastAsia="方正仿宋_GBK"/>
          <w:sz w:val="32"/>
          <w:szCs w:val="32"/>
        </w:rPr>
        <w:t>加强地方立法工作，促进知识产权运用，优化知识产权服务，深化知识产权交流合作，强化知识产权人才培养等</w:t>
      </w:r>
      <w:r>
        <w:rPr>
          <w:rFonts w:ascii="方正仿宋_GBK" w:eastAsia="方正仿宋_GBK"/>
          <w:sz w:val="32"/>
          <w:szCs w:val="32"/>
        </w:rPr>
        <w:t>方面开展工作</w:t>
      </w:r>
      <w:r>
        <w:rPr>
          <w:rFonts w:hint="eastAsia" w:ascii="方正仿宋_GBK" w:eastAsia="方正仿宋_GBK"/>
          <w:sz w:val="32"/>
          <w:szCs w:val="32"/>
        </w:rPr>
        <w:t>，</w:t>
      </w:r>
      <w:r>
        <w:rPr>
          <w:rFonts w:ascii="方正仿宋_GBK" w:eastAsia="方正仿宋_GBK"/>
          <w:sz w:val="32"/>
          <w:szCs w:val="32"/>
        </w:rPr>
        <w:t>推进知识产权事业高质量发展</w:t>
      </w:r>
      <w:r>
        <w:rPr>
          <w:rFonts w:hint="eastAsia" w:ascii="方正仿宋_GBK" w:eastAsia="方正仿宋_GBK"/>
          <w:sz w:val="32"/>
          <w:szCs w:val="32"/>
        </w:rPr>
        <w:t>，助推知识产权强国建设，助力经济高质量发展</w:t>
      </w:r>
      <w:r>
        <w:rPr>
          <w:rFonts w:ascii="方正仿宋_GBK" w:eastAsia="方正仿宋_GBK"/>
          <w:sz w:val="32"/>
          <w:szCs w:val="32"/>
        </w:rPr>
        <w:t>。</w:t>
      </w:r>
    </w:p>
    <w:p>
      <w:pPr>
        <w:ind w:firstLine="640" w:firstLineChars="200"/>
        <w:jc w:val="left"/>
        <w:rPr>
          <w:rFonts w:ascii="方正楷体_GBK" w:eastAsia="方正楷体_GBK"/>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17"/>
    <w:rsid w:val="000E2289"/>
    <w:rsid w:val="00106C4B"/>
    <w:rsid w:val="001460BA"/>
    <w:rsid w:val="0016035F"/>
    <w:rsid w:val="001C2366"/>
    <w:rsid w:val="001E705E"/>
    <w:rsid w:val="00291AC8"/>
    <w:rsid w:val="00307BED"/>
    <w:rsid w:val="00420DCD"/>
    <w:rsid w:val="004740B5"/>
    <w:rsid w:val="00477498"/>
    <w:rsid w:val="004D6FF7"/>
    <w:rsid w:val="00734117"/>
    <w:rsid w:val="00761E44"/>
    <w:rsid w:val="007A0B95"/>
    <w:rsid w:val="007E7676"/>
    <w:rsid w:val="0083527F"/>
    <w:rsid w:val="00850EB9"/>
    <w:rsid w:val="008F2B23"/>
    <w:rsid w:val="00947540"/>
    <w:rsid w:val="009749B5"/>
    <w:rsid w:val="009A574E"/>
    <w:rsid w:val="009E0956"/>
    <w:rsid w:val="009F04C3"/>
    <w:rsid w:val="00A74859"/>
    <w:rsid w:val="00AE359B"/>
    <w:rsid w:val="00C35174"/>
    <w:rsid w:val="00C35F20"/>
    <w:rsid w:val="00C47341"/>
    <w:rsid w:val="00D227A3"/>
    <w:rsid w:val="00E653AF"/>
    <w:rsid w:val="00EA3BB4"/>
    <w:rsid w:val="00ED41AA"/>
    <w:rsid w:val="00EE71FA"/>
    <w:rsid w:val="00F27E75"/>
    <w:rsid w:val="00F54DC4"/>
    <w:rsid w:val="00FE2A28"/>
    <w:rsid w:val="0EEDAE6B"/>
    <w:rsid w:val="3FD77BF7"/>
    <w:rsid w:val="7BF61D10"/>
    <w:rsid w:val="7EF68716"/>
    <w:rsid w:val="7FFFC25E"/>
    <w:rsid w:val="AFFDB87C"/>
    <w:rsid w:val="B7FFEA86"/>
    <w:rsid w:val="BDCBE727"/>
    <w:rsid w:val="D7BE30FE"/>
    <w:rsid w:val="DDD769DF"/>
    <w:rsid w:val="E7E6203C"/>
    <w:rsid w:val="FEEF9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282</Words>
  <Characters>1608</Characters>
  <Lines>13</Lines>
  <Paragraphs>3</Paragraphs>
  <TotalTime>2</TotalTime>
  <ScaleCrop>false</ScaleCrop>
  <LinksUpToDate>false</LinksUpToDate>
  <CharactersWithSpaces>1887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2023-05-25T18:48:00Z</dcterms:created>
  <dc:creator>王佳宜</dc:creator>
  <cp:lastModifiedBy>zdm</cp:lastModifiedBy>
  <dcterms:modified xsi:type="dcterms:W3CDTF">2025-06-17T15:59:34Z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