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1A" w:rsidRDefault="00EB1BDC" w:rsidP="00EB1BDC">
      <w:pPr>
        <w:adjustRightInd w:val="0"/>
        <w:snapToGrid w:val="0"/>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重庆市知识产权局关于</w:t>
      </w:r>
    </w:p>
    <w:p w:rsidR="00472C1A" w:rsidRDefault="00EB1BDC" w:rsidP="00EB1BDC">
      <w:pPr>
        <w:adjustRightInd w:val="0"/>
        <w:snapToGrid w:val="0"/>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报送</w:t>
      </w:r>
      <w:r>
        <w:rPr>
          <w:rFonts w:ascii="Times New Roman" w:eastAsia="方正小标宋_GBK" w:hAnsi="Times New Roman" w:cs="Times New Roman"/>
          <w:color w:val="000000" w:themeColor="text1"/>
          <w:sz w:val="44"/>
          <w:szCs w:val="44"/>
        </w:rPr>
        <w:t>2021</w:t>
      </w:r>
      <w:r>
        <w:rPr>
          <w:rFonts w:ascii="Times New Roman" w:eastAsia="方正小标宋_GBK" w:hAnsi="Times New Roman" w:cs="Times New Roman"/>
          <w:color w:val="000000" w:themeColor="text1"/>
          <w:sz w:val="44"/>
          <w:szCs w:val="44"/>
          <w:lang w:eastAsia="zh-Hans"/>
        </w:rPr>
        <w:t>年推进法治建设情况</w:t>
      </w:r>
      <w:r>
        <w:rPr>
          <w:rFonts w:ascii="Times New Roman" w:eastAsia="方正小标宋_GBK" w:hAnsi="Times New Roman" w:cs="Times New Roman"/>
          <w:color w:val="000000" w:themeColor="text1"/>
          <w:sz w:val="44"/>
          <w:szCs w:val="44"/>
        </w:rPr>
        <w:t>的报告</w:t>
      </w:r>
    </w:p>
    <w:p w:rsidR="00472C1A" w:rsidRDefault="00472C1A" w:rsidP="00EB1BDC">
      <w:pPr>
        <w:rPr>
          <w:rFonts w:ascii="Times New Roman" w:eastAsia="方正小标宋_GBK" w:hAnsi="Times New Roman" w:cs="Times New Roman"/>
          <w:b/>
          <w:bCs/>
          <w:sz w:val="32"/>
          <w:szCs w:val="32"/>
        </w:rPr>
      </w:pPr>
    </w:p>
    <w:p w:rsidR="00472C1A" w:rsidRDefault="00EB1BDC" w:rsidP="00EB1BDC">
      <w:pPr>
        <w:spacing w:line="60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lang w:eastAsia="zh-Hans"/>
        </w:rPr>
        <w:t>市委全面依法治市委员会办公室</w:t>
      </w:r>
      <w:r>
        <w:rPr>
          <w:rFonts w:ascii="Times New Roman" w:eastAsia="方正仿宋_GBK" w:hAnsi="Times New Roman" w:cs="Times New Roman"/>
          <w:color w:val="000000" w:themeColor="text1"/>
          <w:sz w:val="32"/>
          <w:szCs w:val="32"/>
        </w:rPr>
        <w:t>：</w:t>
      </w:r>
    </w:p>
    <w:p w:rsidR="00472C1A" w:rsidRDefault="00EB1BDC" w:rsidP="00EB1BDC">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按照《中共重庆市委全面依法治市委员会办公室关于</w:t>
      </w:r>
      <w:r>
        <w:rPr>
          <w:rFonts w:ascii="Times New Roman" w:eastAsia="方正仿宋_GBK" w:hAnsi="Times New Roman" w:cs="Times New Roman"/>
          <w:color w:val="000000" w:themeColor="text1"/>
          <w:sz w:val="32"/>
          <w:szCs w:val="32"/>
          <w:lang w:eastAsia="zh-Hans"/>
        </w:rPr>
        <w:t>报送</w:t>
      </w:r>
      <w:r>
        <w:rPr>
          <w:rFonts w:ascii="Times New Roman" w:eastAsia="方正仿宋_GBK" w:hAnsi="Times New Roman" w:cs="Times New Roman"/>
          <w:color w:val="000000" w:themeColor="text1"/>
          <w:sz w:val="32"/>
          <w:szCs w:val="32"/>
          <w:lang w:eastAsia="zh-Hans"/>
        </w:rPr>
        <w:t>2021</w:t>
      </w:r>
      <w:r>
        <w:rPr>
          <w:rFonts w:ascii="Times New Roman" w:eastAsia="方正仿宋_GBK" w:hAnsi="Times New Roman" w:cs="Times New Roman"/>
          <w:color w:val="000000" w:themeColor="text1"/>
          <w:sz w:val="32"/>
          <w:szCs w:val="32"/>
          <w:lang w:eastAsia="zh-Hans"/>
        </w:rPr>
        <w:t>年推进法治建设情况的</w:t>
      </w:r>
      <w:r>
        <w:rPr>
          <w:rFonts w:ascii="Times New Roman" w:eastAsia="方正仿宋_GBK" w:hAnsi="Times New Roman" w:cs="Times New Roman"/>
          <w:color w:val="000000" w:themeColor="text1"/>
          <w:sz w:val="32"/>
          <w:szCs w:val="32"/>
        </w:rPr>
        <w:t>通知》要求，现将我局</w:t>
      </w:r>
      <w:r>
        <w:rPr>
          <w:rFonts w:ascii="Times New Roman" w:eastAsia="方正仿宋_GBK" w:hAnsi="Times New Roman" w:cs="Times New Roman"/>
          <w:color w:val="000000" w:themeColor="text1"/>
          <w:sz w:val="32"/>
          <w:szCs w:val="32"/>
          <w:lang w:eastAsia="zh-Hans"/>
        </w:rPr>
        <w:t>法治</w:t>
      </w:r>
      <w:r>
        <w:rPr>
          <w:rFonts w:ascii="Times New Roman" w:eastAsia="方正仿宋_GBK" w:hAnsi="Times New Roman" w:cs="Times New Roman"/>
          <w:color w:val="000000" w:themeColor="text1"/>
          <w:sz w:val="32"/>
          <w:szCs w:val="32"/>
        </w:rPr>
        <w:t>工作情况报告如下。</w:t>
      </w:r>
    </w:p>
    <w:p w:rsidR="00472C1A" w:rsidRDefault="00EB1BDC" w:rsidP="00EB1BDC">
      <w:pPr>
        <w:numPr>
          <w:ilvl w:val="0"/>
          <w:numId w:val="1"/>
        </w:numPr>
        <w:ind w:firstLine="645"/>
        <w:rPr>
          <w:rFonts w:ascii="Times New Roman" w:eastAsia="方正黑体_GBK" w:hAnsi="Times New Roman" w:cs="Times New Roman"/>
          <w:sz w:val="32"/>
          <w:szCs w:val="32"/>
        </w:rPr>
      </w:pPr>
      <w:r>
        <w:rPr>
          <w:rFonts w:ascii="Times New Roman" w:eastAsia="方正黑体_GBK" w:hAnsi="Times New Roman" w:cs="Times New Roman"/>
          <w:sz w:val="32"/>
          <w:szCs w:val="32"/>
          <w:lang w:eastAsia="zh-Hans"/>
        </w:rPr>
        <w:t>2021</w:t>
      </w:r>
      <w:r>
        <w:rPr>
          <w:rFonts w:ascii="Times New Roman" w:eastAsia="方正黑体_GBK" w:hAnsi="Times New Roman" w:cs="Times New Roman"/>
          <w:sz w:val="32"/>
          <w:szCs w:val="32"/>
          <w:lang w:eastAsia="zh-Hans"/>
        </w:rPr>
        <w:t>年法治工作情况</w:t>
      </w:r>
    </w:p>
    <w:p w:rsidR="00472C1A" w:rsidRDefault="00EB1BDC" w:rsidP="00EB1BDC">
      <w:pPr>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lang w:eastAsia="zh-Hans"/>
        </w:rPr>
        <w:t>一是</w:t>
      </w:r>
      <w:r>
        <w:rPr>
          <w:rFonts w:ascii="Times New Roman" w:eastAsia="方正楷体_GBK" w:hAnsi="Times New Roman" w:cs="Times New Roman"/>
          <w:sz w:val="32"/>
          <w:szCs w:val="32"/>
        </w:rPr>
        <w:t>深入学习贯彻习近平法治思想，认真落实中央全面依法治国工作会议精神，结合知识产权工作实际，</w:t>
      </w:r>
      <w:r>
        <w:rPr>
          <w:rFonts w:ascii="Times New Roman" w:eastAsia="方正楷体_GBK" w:hAnsi="Times New Roman" w:cs="Times New Roman"/>
          <w:sz w:val="32"/>
          <w:szCs w:val="32"/>
          <w:lang w:eastAsia="zh-Hans"/>
        </w:rPr>
        <w:t>严格按照</w:t>
      </w:r>
      <w:r>
        <w:rPr>
          <w:rFonts w:ascii="Times New Roman" w:eastAsia="方正楷体_GBK" w:hAnsi="Times New Roman" w:cs="Times New Roman"/>
          <w:sz w:val="32"/>
          <w:szCs w:val="32"/>
        </w:rPr>
        <w:t>中央、国务院，市委、市政府</w:t>
      </w:r>
      <w:r>
        <w:rPr>
          <w:rFonts w:ascii="Times New Roman" w:eastAsia="方正楷体_GBK" w:hAnsi="Times New Roman" w:cs="Times New Roman"/>
          <w:sz w:val="32"/>
          <w:szCs w:val="32"/>
          <w:lang w:eastAsia="zh-Hans"/>
        </w:rPr>
        <w:t>的要求加强知识产权保护相关工作。</w:t>
      </w:r>
      <w:r>
        <w:rPr>
          <w:rFonts w:ascii="Times New Roman" w:eastAsia="方正仿宋_GBK" w:hAnsi="Times New Roman" w:cs="Times New Roman"/>
          <w:sz w:val="32"/>
          <w:szCs w:val="32"/>
        </w:rPr>
        <w:t>市委、市政府高度</w:t>
      </w:r>
      <w:r>
        <w:rPr>
          <w:rFonts w:ascii="Times New Roman" w:eastAsia="方正仿宋_GBK" w:hAnsi="Times New Roman" w:cs="Times New Roman"/>
          <w:sz w:val="32"/>
          <w:szCs w:val="32"/>
          <w:lang w:eastAsia="zh-Hans"/>
        </w:rPr>
        <w:t>强调依法治市，在法治轨道上推进治理体系和治理能力现代化，特别重视</w:t>
      </w:r>
      <w:r>
        <w:rPr>
          <w:rFonts w:ascii="Times New Roman" w:eastAsia="方正仿宋_GBK" w:hAnsi="Times New Roman" w:cs="Times New Roman"/>
          <w:sz w:val="32"/>
          <w:szCs w:val="32"/>
        </w:rPr>
        <w:t>知识产权保护工作。</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lang w:eastAsia="zh-Hans"/>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日，市委全面依法治市工作会议召开。市委书记陈敏尔出席会议并讲话。</w:t>
      </w:r>
      <w:r>
        <w:rPr>
          <w:rFonts w:ascii="Times New Roman" w:eastAsia="方正仿宋_GBK" w:hAnsi="Times New Roman" w:cs="Times New Roman"/>
          <w:sz w:val="32"/>
          <w:szCs w:val="32"/>
          <w:lang w:eastAsia="zh-Hans"/>
        </w:rPr>
        <w:t>陈敏尔在讲话中</w:t>
      </w:r>
      <w:r>
        <w:rPr>
          <w:rFonts w:ascii="Times New Roman" w:eastAsia="方正仿宋_GBK" w:hAnsi="Times New Roman" w:cs="Times New Roman"/>
          <w:sz w:val="32"/>
          <w:szCs w:val="32"/>
        </w:rPr>
        <w:t>强调，要深入学习贯彻习近平法治思想，认真落实中央全面依法治国工作会议精神，坚定不移走中国特色社会主义法治道路，奋力开创全面依法治市新局面，为谱写高质量发展、高品质生活新篇章，开启社会主义现代化建设新征程提供有力法治保障。</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日，市人民政府建立知识产权保护联席会议制度，进一步加强对知识产权保护工作的统筹协调力度。</w:t>
      </w:r>
      <w:r>
        <w:rPr>
          <w:rFonts w:ascii="Times New Roman" w:eastAsia="方正仿宋_GBK" w:hAnsi="Times New Roman" w:cs="Times New Roman"/>
          <w:sz w:val="32"/>
          <w:szCs w:val="32"/>
        </w:rPr>
        <w:lastRenderedPageBreak/>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日，市委常委会召开会议，学习贯彻习近平总书记在中央政治局第二十五次集体学习时的重要讲话精神，进一步研究部署我市知识产权保护工作。</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lang w:eastAsia="zh-Hans"/>
        </w:rPr>
        <w:t>年</w:t>
      </w:r>
      <w:r>
        <w:rPr>
          <w:rFonts w:ascii="Times New Roman" w:eastAsia="方正仿宋_GBK" w:hAnsi="Times New Roman" w:cs="Times New Roman"/>
          <w:sz w:val="32"/>
          <w:szCs w:val="32"/>
          <w:lang w:eastAsia="zh-Hans"/>
        </w:rPr>
        <w:t>6</w:t>
      </w:r>
      <w:r>
        <w:rPr>
          <w:rFonts w:ascii="Times New Roman" w:eastAsia="方正仿宋_GBK" w:hAnsi="Times New Roman" w:cs="Times New Roman"/>
          <w:sz w:val="32"/>
          <w:szCs w:val="32"/>
          <w:lang w:eastAsia="zh-Hans"/>
        </w:rPr>
        <w:t>月</w:t>
      </w:r>
      <w:r>
        <w:rPr>
          <w:rFonts w:ascii="Times New Roman" w:eastAsia="方正仿宋_GBK" w:hAnsi="Times New Roman" w:cs="Times New Roman"/>
          <w:sz w:val="32"/>
          <w:szCs w:val="32"/>
          <w:lang w:eastAsia="zh-Hans"/>
        </w:rPr>
        <w:t>16</w:t>
      </w:r>
      <w:r>
        <w:rPr>
          <w:rFonts w:ascii="Times New Roman" w:eastAsia="方正仿宋_GBK" w:hAnsi="Times New Roman" w:cs="Times New Roman"/>
          <w:sz w:val="32"/>
          <w:szCs w:val="32"/>
          <w:lang w:eastAsia="zh-Hans"/>
        </w:rPr>
        <w:t>日市委副书记、市长唐良智调研知识产权保护工作时强调，创新是引领发展的第一动力，保护知识产权就是保护创新。要以习近平法治思想为指导，深入学习贯彻总书记重要讲话精神，认真落实党中央关于推动成渝地区双城经济圈建设的战略部署，从战略和全局高度深刻认识知识产权保护的重大意义，全面加强知识产权保护工作，激发全社会创新活力，为贯彻新发展理念、构建新发展格局、推动高质量发展提供有力保障。</w:t>
      </w:r>
    </w:p>
    <w:p w:rsidR="00472C1A" w:rsidRDefault="00EB1BDC" w:rsidP="00EB1BDC">
      <w:pPr>
        <w:ind w:firstLine="645"/>
        <w:rPr>
          <w:rFonts w:ascii="Times New Roman" w:eastAsia="方正仿宋_GBK" w:hAnsi="Times New Roman" w:cs="Times New Roman"/>
          <w:sz w:val="32"/>
          <w:szCs w:val="32"/>
          <w:lang w:eastAsia="zh-Hans"/>
        </w:rPr>
      </w:pPr>
      <w:r>
        <w:rPr>
          <w:rFonts w:ascii="Times New Roman" w:eastAsia="方正楷体_GBK" w:hAnsi="Times New Roman" w:cs="Times New Roman"/>
          <w:sz w:val="32"/>
          <w:szCs w:val="32"/>
          <w:lang w:eastAsia="zh-Hans"/>
        </w:rPr>
        <w:t>二是全面贯彻落实党中央、国务院，市委、市政府关于知识产权保护的有关部署，推进知识产权保护法治化进程。</w:t>
      </w:r>
      <w:r>
        <w:rPr>
          <w:rFonts w:ascii="Times New Roman" w:eastAsia="方正仿宋_GBK" w:hAnsi="Times New Roman" w:cs="Times New Roman"/>
          <w:sz w:val="32"/>
          <w:szCs w:val="32"/>
          <w:lang w:eastAsia="zh-Hans"/>
        </w:rPr>
        <w:t>局党组结合市委、市政府有关领导批示指示精神和我市知识产权工作实际，在市市场监管局党组的领导下，不断提高工作站位，狠抓工作落实，确保党中央、国务院，市委、市政府关于知识产权保护的有关工作要求落到实处。系统组织开展习近平总书记在中央政治局第二十五次集体学习时重要讲话等精神的学习和宣讲、组织工作专班，牵头起草《关于强化知识产权保护的具体措施》《重庆市知识产权保护和运用</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十四五</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规划》等重要文稿、及时提请市委、市政府将知识产权保护工作纳入有关考核体系、推动成立全市知</w:t>
      </w:r>
      <w:r>
        <w:rPr>
          <w:rFonts w:ascii="Times New Roman" w:eastAsia="方正仿宋_GBK" w:hAnsi="Times New Roman" w:cs="Times New Roman"/>
          <w:sz w:val="32"/>
          <w:szCs w:val="32"/>
          <w:lang w:eastAsia="zh-Hans"/>
        </w:rPr>
        <w:lastRenderedPageBreak/>
        <w:t>识产权保护联席会议制度、推动成立重庆知识产权保护中心、支持成立重庆知识产权法庭等，不断提升我市知识产权工作水平。</w:t>
      </w:r>
    </w:p>
    <w:p w:rsidR="00472C1A" w:rsidRDefault="00EB1BDC" w:rsidP="00EB1BDC">
      <w:pPr>
        <w:ind w:firstLine="645"/>
        <w:rPr>
          <w:rFonts w:ascii="Times New Roman" w:eastAsia="方正仿宋_GBK" w:hAnsi="Times New Roman" w:cs="Times New Roman"/>
          <w:sz w:val="32"/>
          <w:szCs w:val="32"/>
          <w:lang w:eastAsia="zh-Hans"/>
        </w:rPr>
      </w:pPr>
      <w:r>
        <w:rPr>
          <w:rFonts w:ascii="Times New Roman" w:eastAsia="方正楷体_GBK" w:hAnsi="Times New Roman" w:cs="Times New Roman"/>
          <w:sz w:val="32"/>
          <w:szCs w:val="32"/>
          <w:lang w:eastAsia="zh-Hans"/>
        </w:rPr>
        <w:t>三是加强知识产权顶层设计，不断提升知识产权领域依法行政执法的法治化水平和能力。</w:t>
      </w:r>
      <w:r>
        <w:rPr>
          <w:rFonts w:ascii="Times New Roman" w:eastAsia="方正仿宋_GBK" w:hAnsi="Times New Roman" w:cs="Times New Roman"/>
          <w:sz w:val="32"/>
          <w:szCs w:val="32"/>
          <w:lang w:eastAsia="zh-Hans"/>
        </w:rPr>
        <w:t>加快推进《重庆市专利促进与保护条例》修订进程，及时开展立法调研工作，力争将《条例》修订纳入</w:t>
      </w:r>
      <w:r>
        <w:rPr>
          <w:rFonts w:ascii="Times New Roman" w:eastAsia="方正仿宋_GBK" w:hAnsi="Times New Roman" w:cs="Times New Roman"/>
          <w:sz w:val="32"/>
          <w:szCs w:val="32"/>
          <w:lang w:eastAsia="zh-Hans"/>
        </w:rPr>
        <w:t>2022</w:t>
      </w:r>
      <w:r>
        <w:rPr>
          <w:rFonts w:ascii="Times New Roman" w:eastAsia="方正仿宋_GBK" w:hAnsi="Times New Roman" w:cs="Times New Roman"/>
          <w:sz w:val="32"/>
          <w:szCs w:val="32"/>
          <w:lang w:eastAsia="zh-Hans"/>
        </w:rPr>
        <w:t>年立法审议项目，开展知识产权综合性地方立法必要性和可行性研究，为我市知识产权事业发展提供坚强的法制保障。将《重庆市知识产权保护和运用</w:t>
      </w:r>
      <w:r w:rsidR="002F5343">
        <w:rPr>
          <w:rFonts w:ascii="Times New Roman" w:eastAsia="方正仿宋_GBK" w:hAnsi="Times New Roman" w:cs="Times New Roman" w:hint="eastAsia"/>
          <w:sz w:val="32"/>
          <w:szCs w:val="32"/>
        </w:rPr>
        <w:t>“</w:t>
      </w:r>
      <w:r w:rsidR="002F5343">
        <w:rPr>
          <w:rFonts w:ascii="Times New Roman" w:eastAsia="方正仿宋_GBK" w:hAnsi="Times New Roman" w:cs="Times New Roman"/>
          <w:sz w:val="32"/>
          <w:szCs w:val="32"/>
          <w:lang w:eastAsia="zh-Hans"/>
        </w:rPr>
        <w:t>十四五</w:t>
      </w:r>
      <w:r w:rsidR="002F5343">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lang w:eastAsia="zh-Hans"/>
        </w:rPr>
        <w:t>规划》纳入市政府专项规划，不断提升知识产权战略规划水平。及时制修订和清理不适应知识产权事业发展的规范性文件，不断优化知识产权政策环境。从</w:t>
      </w:r>
      <w:r>
        <w:rPr>
          <w:rFonts w:ascii="Times New Roman" w:eastAsia="方正仿宋_GBK" w:hAnsi="Times New Roman" w:cs="Times New Roman"/>
          <w:sz w:val="32"/>
          <w:szCs w:val="32"/>
          <w:lang w:eastAsia="zh-Hans"/>
        </w:rPr>
        <w:t>2019</w:t>
      </w:r>
      <w:r>
        <w:rPr>
          <w:rFonts w:ascii="Times New Roman" w:eastAsia="方正仿宋_GBK" w:hAnsi="Times New Roman" w:cs="Times New Roman"/>
          <w:sz w:val="32"/>
          <w:szCs w:val="32"/>
          <w:lang w:eastAsia="zh-Hans"/>
        </w:rPr>
        <w:t>年起，市委、市政府将</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知识产权创造保护运用</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作为营商环境评价指标，纳入对区县党委和政府绩效考核体系，落实地方知识产权保护属地责任。</w:t>
      </w:r>
    </w:p>
    <w:p w:rsidR="00472C1A" w:rsidRDefault="00EB1BDC" w:rsidP="00EB1BDC">
      <w:pPr>
        <w:ind w:firstLine="645"/>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lang w:eastAsia="zh-Hans"/>
        </w:rPr>
        <w:t>四是全面履行法定职责。</w:t>
      </w:r>
      <w:r>
        <w:rPr>
          <w:rFonts w:ascii="Times New Roman" w:eastAsia="方正仿宋_GBK" w:hAnsi="Times New Roman" w:cs="Times New Roman" w:hint="eastAsia"/>
          <w:sz w:val="32"/>
          <w:szCs w:val="32"/>
          <w:lang w:eastAsia="zh-Hans"/>
        </w:rPr>
        <w:t>依法履行知识产权创造、保护、运用和服务职能，知识产权助推经济高质量发展取得新成效，</w:t>
      </w:r>
      <w:r>
        <w:rPr>
          <w:rFonts w:ascii="Times New Roman" w:eastAsia="方正仿宋_GBK" w:hAnsi="Times New Roman" w:cs="Times New Roman"/>
          <w:sz w:val="32"/>
        </w:rPr>
        <w:t>截</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月底</w:t>
      </w:r>
      <w:r>
        <w:rPr>
          <w:rFonts w:ascii="Times New Roman" w:eastAsia="方正仿宋_GBK" w:hAnsi="Times New Roman" w:cs="Times New Roman"/>
          <w:sz w:val="32"/>
        </w:rPr>
        <w:t>，全市万人发明专利拥有量达</w:t>
      </w:r>
      <w:r>
        <w:rPr>
          <w:rFonts w:ascii="Times New Roman" w:eastAsia="方正仿宋_GBK" w:hAnsi="Times New Roman" w:cs="Times New Roman"/>
          <w:sz w:val="32"/>
          <w:szCs w:val="32"/>
        </w:rPr>
        <w:t>12.79</w:t>
      </w:r>
      <w:r>
        <w:rPr>
          <w:rFonts w:ascii="Times New Roman" w:eastAsia="方正仿宋_GBK" w:hAnsi="Times New Roman" w:cs="Times New Roman"/>
          <w:kern w:val="0"/>
          <w:sz w:val="32"/>
          <w:szCs w:val="32"/>
        </w:rPr>
        <w:t>件</w:t>
      </w:r>
      <w:r>
        <w:rPr>
          <w:rFonts w:ascii="Times New Roman" w:eastAsia="方正仿宋_GBK" w:hAnsi="Times New Roman" w:cs="Times New Roman"/>
          <w:sz w:val="32"/>
        </w:rPr>
        <w:t>，有效注册商标总量达</w:t>
      </w:r>
      <w:r>
        <w:rPr>
          <w:rFonts w:ascii="Times New Roman" w:eastAsia="方正仿宋_GBK" w:hAnsi="Times New Roman" w:cs="Times New Roman"/>
          <w:sz w:val="32"/>
        </w:rPr>
        <w:t>69.69</w:t>
      </w:r>
      <w:r>
        <w:rPr>
          <w:rFonts w:ascii="Times New Roman" w:eastAsia="方正仿宋_GBK" w:hAnsi="Times New Roman" w:cs="Times New Roman"/>
          <w:sz w:val="32"/>
        </w:rPr>
        <w:t>万件，地理标志商标总量达</w:t>
      </w:r>
      <w:r>
        <w:rPr>
          <w:rFonts w:ascii="Times New Roman" w:eastAsia="方正仿宋_GBK" w:hAnsi="Times New Roman" w:cs="Times New Roman"/>
          <w:kern w:val="0"/>
          <w:sz w:val="32"/>
          <w:szCs w:val="32"/>
        </w:rPr>
        <w:t>283</w:t>
      </w:r>
      <w:r>
        <w:rPr>
          <w:rFonts w:ascii="Times New Roman" w:eastAsia="方正仿宋_GBK" w:hAnsi="Times New Roman" w:cs="Times New Roman"/>
          <w:sz w:val="32"/>
        </w:rPr>
        <w:t>件。江津花椒、酉阳茶油入选国家地理标志产品保护示范区名单。全力推进中国（重庆）知识产权保护中心和重庆知识产权运营中心等重大平台建设。</w:t>
      </w:r>
      <w:r>
        <w:rPr>
          <w:rFonts w:ascii="Times New Roman" w:eastAsia="方正仿宋_GBK" w:hAnsi="Times New Roman" w:cs="Times New Roman"/>
          <w:kern w:val="0"/>
          <w:sz w:val="32"/>
          <w:szCs w:val="32"/>
        </w:rPr>
        <w:t>建成全国首批省级知识产权综合业务窗口，</w:t>
      </w:r>
      <w:r>
        <w:rPr>
          <w:rFonts w:ascii="Times New Roman" w:eastAsia="方正仿宋_GBK" w:hAnsi="Times New Roman" w:cs="Times New Roman"/>
          <w:sz w:val="32"/>
          <w:szCs w:val="32"/>
        </w:rPr>
        <w:t>实现专利申请、商标</w:t>
      </w:r>
      <w:r>
        <w:rPr>
          <w:rFonts w:ascii="Times New Roman" w:eastAsia="方正仿宋_GBK" w:hAnsi="Times New Roman" w:cs="Times New Roman"/>
          <w:sz w:val="32"/>
          <w:szCs w:val="32"/>
        </w:rPr>
        <w:lastRenderedPageBreak/>
        <w:t>注册等业务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一窗通办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rPr>
        <w:t>。第二十二</w:t>
      </w:r>
      <w:r>
        <w:rPr>
          <w:rFonts w:ascii="Times New Roman" w:eastAsia="方正仿宋_GBK" w:hAnsi="Times New Roman" w:cs="Times New Roman"/>
          <w:kern w:val="0"/>
          <w:sz w:val="32"/>
          <w:szCs w:val="32"/>
        </w:rPr>
        <w:t>届</w:t>
      </w:r>
      <w:r>
        <w:rPr>
          <w:rFonts w:ascii="Times New Roman" w:eastAsia="方正仿宋_GBK" w:hAnsi="Times New Roman" w:cs="Times New Roman"/>
          <w:sz w:val="32"/>
        </w:rPr>
        <w:t>中国专利</w:t>
      </w:r>
      <w:proofErr w:type="gramStart"/>
      <w:r>
        <w:rPr>
          <w:rFonts w:ascii="Times New Roman" w:eastAsia="方正仿宋_GBK" w:hAnsi="Times New Roman" w:cs="Times New Roman"/>
          <w:sz w:val="32"/>
        </w:rPr>
        <w:t>奖实现</w:t>
      </w:r>
      <w:proofErr w:type="gramEnd"/>
      <w:r>
        <w:rPr>
          <w:rFonts w:ascii="Times New Roman" w:eastAsia="方正仿宋_GBK" w:hAnsi="Times New Roman" w:cs="Times New Roman"/>
          <w:sz w:val="32"/>
        </w:rPr>
        <w:t>重大突破，重庆企业共获得专利金</w:t>
      </w:r>
      <w:r>
        <w:rPr>
          <w:rFonts w:ascii="Times New Roman" w:eastAsia="方正仿宋_GBK" w:hAnsi="Times New Roman" w:cs="Times New Roman"/>
          <w:kern w:val="0"/>
          <w:sz w:val="32"/>
          <w:szCs w:val="32"/>
        </w:rPr>
        <w:t>奖</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件、银奖</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件、优秀奖</w:t>
      </w:r>
      <w:r>
        <w:rPr>
          <w:rFonts w:ascii="Times New Roman" w:eastAsia="方正仿宋_GBK" w:hAnsi="Times New Roman" w:cs="Times New Roman"/>
          <w:kern w:val="0"/>
          <w:sz w:val="32"/>
          <w:szCs w:val="32"/>
        </w:rPr>
        <w:t>9</w:t>
      </w:r>
      <w:r>
        <w:rPr>
          <w:rFonts w:ascii="Times New Roman" w:eastAsia="方正仿宋_GBK" w:hAnsi="Times New Roman" w:cs="Times New Roman"/>
          <w:sz w:val="32"/>
        </w:rPr>
        <w:t>件，获奖数量、质量均创历史新高。会同市科技局等</w:t>
      </w:r>
      <w:r>
        <w:rPr>
          <w:rFonts w:ascii="Times New Roman" w:eastAsia="方正仿宋_GBK" w:hAnsi="Times New Roman" w:cs="Times New Roman"/>
          <w:sz w:val="32"/>
        </w:rPr>
        <w:t>8</w:t>
      </w:r>
      <w:r>
        <w:rPr>
          <w:rFonts w:ascii="Times New Roman" w:eastAsia="方正仿宋_GBK" w:hAnsi="Times New Roman" w:cs="Times New Roman"/>
          <w:sz w:val="32"/>
        </w:rPr>
        <w:t>部门制定《重庆市实施专利转化专项计划工作方案》。支持重庆银行、三峡银行等金融机构创新知识产权质押融资产品。推动江北区、两江新区、璧山高新区开展知识产权证券化试点。推动重庆知识产权运营基金参与投资生物医药、电子信息等</w:t>
      </w:r>
      <w:r>
        <w:rPr>
          <w:rFonts w:ascii="Times New Roman" w:eastAsia="方正仿宋_GBK" w:hAnsi="Times New Roman" w:cs="Times New Roman"/>
          <w:sz w:val="32"/>
        </w:rPr>
        <w:t>8</w:t>
      </w:r>
      <w:r>
        <w:rPr>
          <w:rFonts w:ascii="Times New Roman" w:eastAsia="方正仿宋_GBK" w:hAnsi="Times New Roman" w:cs="Times New Roman"/>
          <w:sz w:val="32"/>
        </w:rPr>
        <w:t>个产业项目。</w:t>
      </w:r>
      <w:r>
        <w:rPr>
          <w:rFonts w:ascii="Times New Roman" w:eastAsia="方正仿宋_GBK" w:hAnsi="Times New Roman" w:cs="Times New Roman"/>
          <w:sz w:val="32"/>
        </w:rPr>
        <w:t>1</w:t>
      </w:r>
      <w:r>
        <w:rPr>
          <w:rFonts w:ascii="Times New Roman" w:eastAsia="方正仿宋_GBK" w:hAnsi="Times New Roman" w:cs="Times New Roman"/>
          <w:sz w:val="32"/>
        </w:rPr>
        <w:t>至</w:t>
      </w:r>
      <w:r>
        <w:rPr>
          <w:rFonts w:ascii="Times New Roman" w:eastAsia="方正仿宋_GBK" w:hAnsi="Times New Roman" w:cs="Times New Roman"/>
          <w:sz w:val="32"/>
        </w:rPr>
        <w:t>9</w:t>
      </w:r>
      <w:r>
        <w:rPr>
          <w:rFonts w:ascii="Times New Roman" w:eastAsia="方正仿宋_GBK" w:hAnsi="Times New Roman" w:cs="Times New Roman"/>
          <w:sz w:val="32"/>
        </w:rPr>
        <w:t>月全市办理知识产权质押融资</w:t>
      </w:r>
      <w:r>
        <w:rPr>
          <w:rFonts w:ascii="Times New Roman" w:eastAsia="方正仿宋_GBK" w:hAnsi="Times New Roman" w:cs="Times New Roman"/>
          <w:sz w:val="32"/>
        </w:rPr>
        <w:t>83</w:t>
      </w:r>
      <w:r>
        <w:rPr>
          <w:rFonts w:ascii="Times New Roman" w:eastAsia="方正仿宋_GBK" w:hAnsi="Times New Roman" w:cs="Times New Roman"/>
          <w:sz w:val="32"/>
        </w:rPr>
        <w:t>笔，涉及专利、商标</w:t>
      </w:r>
      <w:r>
        <w:rPr>
          <w:rFonts w:ascii="Times New Roman" w:eastAsia="方正仿宋_GBK" w:hAnsi="Times New Roman" w:cs="Times New Roman"/>
          <w:sz w:val="32"/>
        </w:rPr>
        <w:t>528</w:t>
      </w:r>
      <w:r>
        <w:rPr>
          <w:rFonts w:ascii="Times New Roman" w:eastAsia="方正仿宋_GBK" w:hAnsi="Times New Roman" w:cs="Times New Roman"/>
          <w:sz w:val="32"/>
        </w:rPr>
        <w:t>项，融资金额</w:t>
      </w:r>
      <w:r>
        <w:rPr>
          <w:rFonts w:ascii="Times New Roman" w:eastAsia="方正仿宋_GBK" w:hAnsi="Times New Roman" w:cs="Times New Roman"/>
          <w:sz w:val="32"/>
        </w:rPr>
        <w:t>10.6</w:t>
      </w:r>
      <w:r>
        <w:rPr>
          <w:rFonts w:ascii="Times New Roman" w:eastAsia="方正仿宋_GBK" w:hAnsi="Times New Roman" w:cs="Times New Roman"/>
          <w:sz w:val="32"/>
        </w:rPr>
        <w:t>亿元。</w:t>
      </w:r>
      <w:r>
        <w:rPr>
          <w:rFonts w:ascii="Times New Roman" w:eastAsia="方正仿宋_GBK" w:hAnsi="Times New Roman" w:cs="Times New Roman" w:hint="eastAsia"/>
          <w:sz w:val="32"/>
          <w:szCs w:val="32"/>
          <w:lang w:eastAsia="zh-Hans"/>
        </w:rPr>
        <w:t>举办“重庆本土消费品品牌建设问题研究”专题经济圆桌会，大力推动三峡柑橘、重庆火锅、重庆小面等区域品牌发展。积极发挥农产品商标和地理标志在助推乡村振兴中的作用，举办“地标优品·酉阳行”直播助力乡村振兴活动，累计参与</w:t>
      </w:r>
      <w:r>
        <w:rPr>
          <w:rFonts w:ascii="Times New Roman" w:eastAsia="方正仿宋_GBK" w:hAnsi="Times New Roman" w:cs="Times New Roman"/>
          <w:sz w:val="32"/>
          <w:szCs w:val="32"/>
          <w:lang w:eastAsia="zh-Hans"/>
        </w:rPr>
        <w:t>37.6</w:t>
      </w:r>
      <w:r>
        <w:rPr>
          <w:rFonts w:ascii="Times New Roman" w:eastAsia="方正仿宋_GBK" w:hAnsi="Times New Roman" w:cs="Times New Roman"/>
          <w:sz w:val="32"/>
          <w:szCs w:val="32"/>
          <w:lang w:eastAsia="zh-Hans"/>
        </w:rPr>
        <w:t>万人次。今年，全市新增农产品商标</w:t>
      </w:r>
      <w:r>
        <w:rPr>
          <w:rFonts w:ascii="Times New Roman" w:eastAsia="方正仿宋_GBK" w:hAnsi="Times New Roman" w:cs="Times New Roman"/>
          <w:sz w:val="32"/>
          <w:szCs w:val="32"/>
          <w:lang w:eastAsia="zh-Hans"/>
        </w:rPr>
        <w:t>1.37</w:t>
      </w:r>
      <w:r>
        <w:rPr>
          <w:rFonts w:ascii="Times New Roman" w:eastAsia="方正仿宋_GBK" w:hAnsi="Times New Roman" w:cs="Times New Roman"/>
          <w:sz w:val="32"/>
          <w:szCs w:val="32"/>
          <w:lang w:eastAsia="zh-Hans"/>
        </w:rPr>
        <w:t>万件，总量达到</w:t>
      </w:r>
      <w:r>
        <w:rPr>
          <w:rFonts w:ascii="Times New Roman" w:eastAsia="方正仿宋_GBK" w:hAnsi="Times New Roman" w:cs="Times New Roman"/>
          <w:sz w:val="32"/>
          <w:szCs w:val="32"/>
          <w:lang w:eastAsia="zh-Hans"/>
        </w:rPr>
        <w:t>11.44</w:t>
      </w:r>
      <w:r>
        <w:rPr>
          <w:rFonts w:ascii="Times New Roman" w:eastAsia="方正仿宋_GBK" w:hAnsi="Times New Roman" w:cs="Times New Roman"/>
          <w:sz w:val="32"/>
          <w:szCs w:val="32"/>
          <w:lang w:eastAsia="zh-Hans"/>
        </w:rPr>
        <w:t>万件。</w:t>
      </w:r>
      <w:r>
        <w:rPr>
          <w:rFonts w:ascii="Times New Roman" w:eastAsia="方正仿宋_GBK" w:hAnsi="Times New Roman" w:cs="Times New Roman"/>
          <w:sz w:val="32"/>
          <w:szCs w:val="32"/>
        </w:rPr>
        <w:t>深入开展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铁拳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蓝天</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等知识产权保护专项行动，以民生领域为重点严厉打击侵犯知识产权违法行为，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月指导区县查处专利和商标案件</w:t>
      </w:r>
      <w:r>
        <w:rPr>
          <w:rFonts w:ascii="Times New Roman" w:eastAsia="方正仿宋_GBK" w:hAnsi="Times New Roman" w:cs="Times New Roman"/>
          <w:sz w:val="32"/>
          <w:szCs w:val="32"/>
        </w:rPr>
        <w:t>566</w:t>
      </w:r>
      <w:r>
        <w:rPr>
          <w:rFonts w:ascii="Times New Roman" w:eastAsia="方正仿宋_GBK" w:hAnsi="Times New Roman" w:cs="Times New Roman"/>
          <w:sz w:val="32"/>
          <w:szCs w:val="32"/>
        </w:rPr>
        <w:t>件。</w:t>
      </w:r>
      <w:r>
        <w:rPr>
          <w:rFonts w:ascii="Times New Roman" w:eastAsia="方正仿宋_GBK" w:hAnsi="Times New Roman" w:cs="Times New Roman"/>
          <w:kern w:val="0"/>
          <w:sz w:val="32"/>
          <w:szCs w:val="32"/>
        </w:rPr>
        <w:t>与市公安局等</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部门共同签订《关于加强知识产权行政执法和刑事司法衔接合作协议》，实现知识产权行政执法和刑事司法信息互联互通。</w:t>
      </w:r>
      <w:r>
        <w:rPr>
          <w:rFonts w:ascii="Times New Roman" w:eastAsia="方正仿宋_GBK" w:hAnsi="Times New Roman" w:cs="Times New Roman"/>
          <w:sz w:val="32"/>
          <w:szCs w:val="32"/>
        </w:rPr>
        <w:t>我局办理的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小天才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电话手表系列专利侵权纠纷案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入选全国专利行政保护十大典型案例。重庆纳入首批全国知识产权侵权纠纷检验鉴定技术支</w:t>
      </w:r>
      <w:r>
        <w:rPr>
          <w:rFonts w:ascii="Times New Roman" w:eastAsia="方正仿宋_GBK" w:hAnsi="Times New Roman" w:cs="Times New Roman"/>
          <w:sz w:val="32"/>
          <w:szCs w:val="32"/>
        </w:rPr>
        <w:lastRenderedPageBreak/>
        <w:t>撑体系建设试点以及第二批全国专利侵权纠纷行政裁决示范建设工作试点。</w:t>
      </w:r>
    </w:p>
    <w:p w:rsidR="00472C1A" w:rsidRDefault="00EB1BDC" w:rsidP="00EB1BDC">
      <w:pPr>
        <w:ind w:firstLine="645"/>
        <w:rPr>
          <w:rFonts w:ascii="Times New Roman" w:eastAsia="方正仿宋_GBK" w:hAnsi="Times New Roman" w:cs="Times New Roman"/>
          <w:sz w:val="32"/>
          <w:szCs w:val="32"/>
          <w:lang w:eastAsia="zh-Hans"/>
        </w:rPr>
      </w:pPr>
      <w:r>
        <w:rPr>
          <w:rFonts w:ascii="Times New Roman" w:eastAsia="方正楷体_GBK" w:hAnsi="Times New Roman" w:cs="Times New Roman"/>
          <w:sz w:val="32"/>
          <w:szCs w:val="32"/>
          <w:lang w:eastAsia="zh-Hans"/>
        </w:rPr>
        <w:t>五是不断完善依法行政制度体系。</w:t>
      </w:r>
      <w:r>
        <w:rPr>
          <w:rFonts w:ascii="Times New Roman" w:eastAsia="方正仿宋_GBK" w:hAnsi="Times New Roman" w:cs="Times New Roman"/>
          <w:sz w:val="32"/>
          <w:szCs w:val="32"/>
          <w:lang w:eastAsia="zh-Hans"/>
        </w:rPr>
        <w:t>严格落实</w:t>
      </w:r>
      <w:r w:rsidR="00354994" w:rsidRPr="00354994">
        <w:rPr>
          <w:rFonts w:ascii="Times New Roman" w:eastAsia="方正仿宋_GBK" w:hAnsi="Times New Roman" w:cs="Times New Roman" w:hint="eastAsia"/>
          <w:sz w:val="32"/>
          <w:szCs w:val="32"/>
          <w:lang w:eastAsia="zh-Hans"/>
        </w:rPr>
        <w:t>《党政主要负责人履行推进法治建设第一责任人职责规定》</w:t>
      </w:r>
      <w:r>
        <w:rPr>
          <w:rFonts w:ascii="Times New Roman" w:eastAsia="方正仿宋_GBK" w:hAnsi="Times New Roman" w:cs="Times New Roman"/>
          <w:sz w:val="32"/>
          <w:szCs w:val="32"/>
          <w:lang w:eastAsia="zh-Hans"/>
        </w:rPr>
        <w:t>，将法治建设摆在全局工作的重要位置，统一领导、统筹规划。落实权力清单、责任清单和公共服务事项动态调整机制，在</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渝快办</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网站上向全社会公开我局</w:t>
      </w:r>
      <w:r>
        <w:rPr>
          <w:rFonts w:ascii="Times New Roman" w:eastAsia="方正仿宋_GBK" w:hAnsi="Times New Roman" w:cs="Times New Roman"/>
          <w:sz w:val="32"/>
          <w:szCs w:val="32"/>
          <w:lang w:eastAsia="zh-Hans"/>
        </w:rPr>
        <w:t>1</w:t>
      </w:r>
      <w:r>
        <w:rPr>
          <w:rFonts w:ascii="Times New Roman" w:eastAsia="方正仿宋_GBK" w:hAnsi="Times New Roman" w:cs="Times New Roman"/>
          <w:sz w:val="32"/>
          <w:szCs w:val="32"/>
          <w:lang w:eastAsia="zh-Hans"/>
        </w:rPr>
        <w:t>项行政裁决和</w:t>
      </w:r>
      <w:r>
        <w:rPr>
          <w:rFonts w:ascii="Times New Roman" w:eastAsia="方正仿宋_GBK" w:hAnsi="Times New Roman" w:cs="Times New Roman"/>
          <w:sz w:val="32"/>
          <w:szCs w:val="32"/>
          <w:lang w:eastAsia="zh-Hans"/>
        </w:rPr>
        <w:t>17</w:t>
      </w:r>
      <w:r>
        <w:rPr>
          <w:rFonts w:ascii="Times New Roman" w:eastAsia="方正仿宋_GBK" w:hAnsi="Times New Roman" w:cs="Times New Roman"/>
          <w:sz w:val="32"/>
          <w:szCs w:val="32"/>
          <w:lang w:eastAsia="zh-Hans"/>
        </w:rPr>
        <w:t>项公共服务职能范围与办事流程。畅通公众参与公众决策渠道，在局官网开通</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互</w:t>
      </w:r>
      <w:bookmarkStart w:id="0" w:name="_GoBack"/>
      <w:bookmarkEnd w:id="0"/>
      <w:r>
        <w:rPr>
          <w:rFonts w:ascii="Times New Roman" w:eastAsia="方正仿宋_GBK" w:hAnsi="Times New Roman" w:cs="Times New Roman"/>
          <w:sz w:val="32"/>
          <w:szCs w:val="32"/>
          <w:lang w:eastAsia="zh-Hans"/>
        </w:rPr>
        <w:t>动交流</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专栏，提升政府决策公众参与水平。深入推进知识产权领域</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放管服</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改革，实现专利申请和商标注册</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一窗通办</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建立法律顾问和公职律师管理制度，出台《重庆市知识产权局公职律师管理办法》，聘请律师事务所为我局常年法律顾问。建立规范性文件合法性和公平竞争审查机制，印发《关于加强行政规范性文件管理和公平竞争审查工作有关问题的通知》，明确合法性审查和公平竞争审查部门责任和审查流程。落实行政机关负责人出庭应诉制度，十八大以来，我局共被提起行政诉讼</w:t>
      </w:r>
      <w:r>
        <w:rPr>
          <w:rFonts w:ascii="Times New Roman" w:eastAsia="方正仿宋_GBK" w:hAnsi="Times New Roman" w:cs="Times New Roman"/>
          <w:sz w:val="32"/>
          <w:szCs w:val="32"/>
          <w:lang w:eastAsia="zh-Hans"/>
        </w:rPr>
        <w:t>3</w:t>
      </w:r>
      <w:r>
        <w:rPr>
          <w:rFonts w:ascii="Times New Roman" w:eastAsia="方正仿宋_GBK" w:hAnsi="Times New Roman" w:cs="Times New Roman"/>
          <w:sz w:val="32"/>
          <w:szCs w:val="32"/>
          <w:lang w:eastAsia="zh-Hans"/>
        </w:rPr>
        <w:t>件次，行政机关负责人均亲自出庭或委托有关处室负责人出庭，上述所有行政诉讼均未败诉。</w:t>
      </w:r>
    </w:p>
    <w:p w:rsidR="00472C1A" w:rsidRDefault="00EB1BDC" w:rsidP="00EB1BDC">
      <w:pPr>
        <w:ind w:firstLine="645"/>
        <w:rPr>
          <w:rFonts w:ascii="Times New Roman" w:eastAsia="宋体" w:hAnsi="Times New Roman" w:cs="Times New Roman"/>
          <w:sz w:val="32"/>
          <w:szCs w:val="32"/>
        </w:rPr>
      </w:pPr>
      <w:r>
        <w:rPr>
          <w:rFonts w:ascii="Times New Roman" w:eastAsia="方正楷体_GBK" w:hAnsi="Times New Roman" w:cs="Times New Roman"/>
          <w:sz w:val="32"/>
          <w:szCs w:val="32"/>
          <w:lang w:eastAsia="zh-Hans"/>
        </w:rPr>
        <w:t>六是不断开展知识产权法治化领域在具体制度上的探索创新。</w:t>
      </w:r>
      <w:r>
        <w:rPr>
          <w:rFonts w:ascii="Times New Roman" w:eastAsia="方正仿宋_GBK" w:hAnsi="Times New Roman" w:cs="Times New Roman"/>
          <w:sz w:val="32"/>
          <w:szCs w:val="32"/>
          <w:lang w:eastAsia="zh-Hans"/>
        </w:rPr>
        <w:t>配合市科技局在全国创新推出知识价值信用贷款，知识价值信用贷款累计达</w:t>
      </w:r>
      <w:r>
        <w:rPr>
          <w:rFonts w:ascii="Times New Roman" w:eastAsia="方正仿宋_GBK" w:hAnsi="Times New Roman" w:cs="Times New Roman"/>
          <w:sz w:val="32"/>
          <w:szCs w:val="32"/>
          <w:lang w:eastAsia="zh-Hans"/>
        </w:rPr>
        <w:t>83.24</w:t>
      </w:r>
      <w:r>
        <w:rPr>
          <w:rFonts w:ascii="Times New Roman" w:eastAsia="方正仿宋_GBK" w:hAnsi="Times New Roman" w:cs="Times New Roman"/>
          <w:sz w:val="32"/>
          <w:szCs w:val="32"/>
          <w:lang w:eastAsia="zh-Hans"/>
        </w:rPr>
        <w:t>亿元。充分发挥知识产权大数据优势，为</w:t>
      </w:r>
      <w:r>
        <w:rPr>
          <w:rFonts w:ascii="Times New Roman" w:eastAsia="方正仿宋_GBK" w:hAnsi="Times New Roman" w:cs="Times New Roman"/>
          <w:sz w:val="32"/>
          <w:szCs w:val="32"/>
          <w:lang w:eastAsia="zh-Hans"/>
        </w:rPr>
        <w:lastRenderedPageBreak/>
        <w:t>抗击新型冠状病毒肺炎疫情科研成果及时提供专利申请受理服务，开发建成抗疫专利专题数据库并免费向社会公众开放。联合市检察院、市经济信息委开展</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保自主产权、护知名品牌</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专项行动，共建知识产权综合保护联系点</w:t>
      </w:r>
      <w:r>
        <w:rPr>
          <w:rFonts w:ascii="Times New Roman" w:eastAsia="方正仿宋_GBK" w:hAnsi="Times New Roman" w:cs="Times New Roman"/>
          <w:sz w:val="32"/>
          <w:szCs w:val="32"/>
          <w:lang w:eastAsia="zh-Hans"/>
        </w:rPr>
        <w:t>51</w:t>
      </w:r>
      <w:r>
        <w:rPr>
          <w:rFonts w:ascii="Times New Roman" w:eastAsia="方正仿宋_GBK" w:hAnsi="Times New Roman" w:cs="Times New Roman"/>
          <w:sz w:val="32"/>
          <w:szCs w:val="32"/>
          <w:lang w:eastAsia="zh-Hans"/>
        </w:rPr>
        <w:t>个。完善知识产权纠纷多元化解机制，指导成立重庆知识产权纠纷人民调解委员会，累计调解案件</w:t>
      </w:r>
      <w:r>
        <w:rPr>
          <w:rFonts w:ascii="Times New Roman" w:eastAsia="方正仿宋_GBK" w:hAnsi="Times New Roman" w:cs="Times New Roman"/>
          <w:sz w:val="32"/>
          <w:szCs w:val="32"/>
          <w:lang w:eastAsia="zh-Hans"/>
        </w:rPr>
        <w:t>2000</w:t>
      </w:r>
      <w:r>
        <w:rPr>
          <w:rFonts w:ascii="Times New Roman" w:eastAsia="方正仿宋_GBK" w:hAnsi="Times New Roman" w:cs="Times New Roman"/>
          <w:sz w:val="32"/>
          <w:szCs w:val="32"/>
          <w:lang w:eastAsia="zh-Hans"/>
        </w:rPr>
        <w:t>余件。</w:t>
      </w:r>
    </w:p>
    <w:p w:rsidR="00472C1A" w:rsidRDefault="00EB1BDC" w:rsidP="00EB1BDC">
      <w:pPr>
        <w:ind w:firstLine="645"/>
        <w:rPr>
          <w:rFonts w:ascii="Times New Roman" w:eastAsia="方正仿宋_GBK" w:hAnsi="Times New Roman" w:cs="Times New Roman"/>
          <w:sz w:val="32"/>
          <w:szCs w:val="32"/>
          <w:lang w:eastAsia="zh-Hans"/>
        </w:rPr>
      </w:pPr>
      <w:r>
        <w:rPr>
          <w:rFonts w:ascii="Times New Roman" w:eastAsia="方正楷体_GBK" w:hAnsi="Times New Roman" w:cs="Times New Roman"/>
          <w:sz w:val="32"/>
          <w:szCs w:val="32"/>
          <w:lang w:eastAsia="zh-Hans"/>
        </w:rPr>
        <w:t>七是加大知识产权普法宣传力度。</w:t>
      </w:r>
      <w:r>
        <w:rPr>
          <w:rFonts w:ascii="Times New Roman" w:eastAsia="方正仿宋_GBK" w:hAnsi="Times New Roman" w:cs="Times New Roman"/>
          <w:sz w:val="32"/>
          <w:szCs w:val="32"/>
          <w:lang w:eastAsia="zh-Hans"/>
        </w:rPr>
        <w:t>持续开展中小学知识产权教育试点示范学校培育，支持高校知识产权人才培养，全市</w:t>
      </w:r>
      <w:r>
        <w:rPr>
          <w:rFonts w:ascii="Times New Roman" w:eastAsia="方正仿宋_GBK" w:hAnsi="Times New Roman" w:cs="Times New Roman"/>
          <w:sz w:val="32"/>
          <w:szCs w:val="32"/>
          <w:lang w:eastAsia="zh-Hans"/>
        </w:rPr>
        <w:t>6</w:t>
      </w:r>
      <w:r>
        <w:rPr>
          <w:rFonts w:ascii="Times New Roman" w:eastAsia="方正仿宋_GBK" w:hAnsi="Times New Roman" w:cs="Times New Roman"/>
          <w:sz w:val="32"/>
          <w:szCs w:val="32"/>
          <w:lang w:eastAsia="zh-Hans"/>
        </w:rPr>
        <w:t>所高校设立知识产权本科专业，西南政法大学、重庆理工大学设立专门的知识产权学院，全市中小学知识产权教育试点学校达到</w:t>
      </w:r>
      <w:r>
        <w:rPr>
          <w:rFonts w:ascii="Times New Roman" w:eastAsia="方正仿宋_GBK" w:hAnsi="Times New Roman" w:cs="Times New Roman"/>
          <w:sz w:val="32"/>
          <w:szCs w:val="32"/>
          <w:lang w:eastAsia="zh-Hans"/>
        </w:rPr>
        <w:t>66</w:t>
      </w:r>
      <w:r>
        <w:rPr>
          <w:rFonts w:ascii="Times New Roman" w:eastAsia="方正仿宋_GBK" w:hAnsi="Times New Roman" w:cs="Times New Roman"/>
          <w:sz w:val="32"/>
          <w:szCs w:val="32"/>
          <w:lang w:eastAsia="zh-Hans"/>
        </w:rPr>
        <w:t>所，全市各类知识产权人才超过</w:t>
      </w:r>
      <w:r>
        <w:rPr>
          <w:rFonts w:ascii="Times New Roman" w:eastAsia="方正仿宋_GBK" w:hAnsi="Times New Roman" w:cs="Times New Roman"/>
          <w:sz w:val="32"/>
          <w:szCs w:val="32"/>
          <w:lang w:eastAsia="zh-Hans"/>
        </w:rPr>
        <w:t>1.3</w:t>
      </w:r>
      <w:r>
        <w:rPr>
          <w:rFonts w:ascii="Times New Roman" w:eastAsia="方正仿宋_GBK" w:hAnsi="Times New Roman" w:cs="Times New Roman"/>
          <w:sz w:val="32"/>
          <w:szCs w:val="32"/>
          <w:lang w:eastAsia="zh-Hans"/>
        </w:rPr>
        <w:t>万人。市政府连续</w:t>
      </w:r>
      <w:r>
        <w:rPr>
          <w:rFonts w:ascii="Times New Roman" w:eastAsia="方正仿宋_GBK" w:hAnsi="Times New Roman" w:cs="Times New Roman"/>
          <w:sz w:val="32"/>
          <w:szCs w:val="32"/>
          <w:lang w:eastAsia="zh-Hans"/>
        </w:rPr>
        <w:t>12</w:t>
      </w:r>
      <w:r>
        <w:rPr>
          <w:rFonts w:ascii="Times New Roman" w:eastAsia="方正仿宋_GBK" w:hAnsi="Times New Roman" w:cs="Times New Roman"/>
          <w:sz w:val="32"/>
          <w:szCs w:val="32"/>
          <w:lang w:eastAsia="zh-Hans"/>
        </w:rPr>
        <w:t>年召开新闻发布会，发布重庆市知识产权保护状况白皮书，向社会公开我市知识产权保护状况，全社会知识产权保护意识日渐深入人心。</w:t>
      </w:r>
    </w:p>
    <w:p w:rsidR="00472C1A" w:rsidRDefault="00EB1BDC" w:rsidP="00EB1BDC">
      <w:pPr>
        <w:ind w:firstLine="645"/>
        <w:rPr>
          <w:rFonts w:ascii="Times New Roman" w:eastAsia="方正黑体_GBK" w:hAnsi="Times New Roman" w:cs="Times New Roman"/>
          <w:sz w:val="32"/>
          <w:szCs w:val="32"/>
          <w:lang w:eastAsia="zh-Hans"/>
        </w:rPr>
      </w:pPr>
      <w:r>
        <w:rPr>
          <w:rFonts w:ascii="Times New Roman" w:eastAsia="方正黑体_GBK" w:hAnsi="Times New Roman" w:cs="Times New Roman"/>
          <w:sz w:val="32"/>
          <w:szCs w:val="32"/>
          <w:lang w:eastAsia="zh-Hans"/>
        </w:rPr>
        <w:t>二、</w:t>
      </w:r>
      <w:r>
        <w:rPr>
          <w:rFonts w:ascii="Times New Roman" w:eastAsia="方正黑体_GBK" w:hAnsi="Times New Roman" w:cs="Times New Roman"/>
          <w:sz w:val="32"/>
          <w:szCs w:val="32"/>
          <w:lang w:eastAsia="zh-Hans"/>
        </w:rPr>
        <w:t>2022</w:t>
      </w:r>
      <w:r>
        <w:rPr>
          <w:rFonts w:ascii="Times New Roman" w:eastAsia="方正黑体_GBK" w:hAnsi="Times New Roman" w:cs="Times New Roman"/>
          <w:sz w:val="32"/>
          <w:szCs w:val="32"/>
          <w:lang w:eastAsia="zh-Hans"/>
        </w:rPr>
        <w:t>年的主要思路和打算</w:t>
      </w:r>
    </w:p>
    <w:p w:rsidR="00472C1A" w:rsidRDefault="00EB1BDC" w:rsidP="00EB1BDC">
      <w:pPr>
        <w:ind w:firstLine="645"/>
        <w:rPr>
          <w:rFonts w:ascii="Times New Roman" w:eastAsia="方正仿宋_GBK" w:hAnsi="Times New Roman" w:cs="Times New Roman"/>
          <w:sz w:val="32"/>
          <w:szCs w:val="32"/>
          <w:lang w:eastAsia="zh-Hans"/>
        </w:rPr>
      </w:pPr>
      <w:r>
        <w:rPr>
          <w:rFonts w:ascii="Times New Roman" w:eastAsia="方正楷体_GBK" w:hAnsi="Times New Roman" w:cs="Times New Roman"/>
          <w:sz w:val="32"/>
          <w:szCs w:val="32"/>
          <w:lang w:eastAsia="zh-Hans"/>
        </w:rPr>
        <w:t>一是推进《重庆市专利促进与保护条例》和重庆市知识产权综合条例两项立法工作。</w:t>
      </w:r>
      <w:r>
        <w:rPr>
          <w:rFonts w:ascii="Times New Roman" w:eastAsia="方正仿宋_GBK" w:hAnsi="Times New Roman" w:cs="Times New Roman"/>
          <w:sz w:val="32"/>
          <w:szCs w:val="32"/>
          <w:lang w:eastAsia="zh-Hans"/>
        </w:rPr>
        <w:t>为加快推进我市知识产权地方立法进程，为我市知识产权事业发展提供坚强的法治保障，助力科技创新中心和内陆开放高地建设，推动我市经济社会高质量发展，市知识产权局在市人大财经委、市人大常委会法制工委、市司法局、市</w:t>
      </w:r>
      <w:r>
        <w:rPr>
          <w:rFonts w:ascii="Times New Roman" w:eastAsia="方正仿宋_GBK" w:hAnsi="Times New Roman" w:cs="Times New Roman"/>
          <w:sz w:val="32"/>
          <w:szCs w:val="32"/>
          <w:lang w:eastAsia="zh-Hans"/>
        </w:rPr>
        <w:lastRenderedPageBreak/>
        <w:t>市场监管局的指导下，正在开展和推进《重庆市专利促进与保护条例》和重庆市知识产权综合条例两项立法工作。今年</w:t>
      </w:r>
      <w:r>
        <w:rPr>
          <w:rFonts w:ascii="Times New Roman" w:eastAsia="方正仿宋_GBK" w:hAnsi="Times New Roman" w:cs="Times New Roman"/>
          <w:sz w:val="32"/>
          <w:szCs w:val="32"/>
          <w:lang w:eastAsia="zh-Hans"/>
        </w:rPr>
        <w:t>8</w:t>
      </w:r>
      <w:r>
        <w:rPr>
          <w:rFonts w:ascii="Times New Roman" w:eastAsia="方正仿宋_GBK" w:hAnsi="Times New Roman" w:cs="Times New Roman"/>
          <w:sz w:val="32"/>
          <w:szCs w:val="32"/>
          <w:lang w:eastAsia="zh-Hans"/>
        </w:rPr>
        <w:t>月，局党组第</w:t>
      </w:r>
      <w:r>
        <w:rPr>
          <w:rFonts w:ascii="Times New Roman" w:eastAsia="方正仿宋_GBK" w:hAnsi="Times New Roman" w:cs="Times New Roman"/>
          <w:sz w:val="32"/>
          <w:szCs w:val="32"/>
          <w:lang w:eastAsia="zh-Hans"/>
        </w:rPr>
        <w:t>19</w:t>
      </w:r>
      <w:r>
        <w:rPr>
          <w:rFonts w:ascii="Times New Roman" w:eastAsia="方正仿宋_GBK" w:hAnsi="Times New Roman" w:cs="Times New Roman"/>
          <w:sz w:val="32"/>
          <w:szCs w:val="32"/>
          <w:lang w:eastAsia="zh-Hans"/>
        </w:rPr>
        <w:t>次会议审议通过了《</w:t>
      </w:r>
      <w:r>
        <w:rPr>
          <w:rFonts w:ascii="Times New Roman" w:eastAsia="方正仿宋_GBK" w:hAnsi="Times New Roman" w:cs="Times New Roman"/>
          <w:sz w:val="32"/>
          <w:szCs w:val="32"/>
          <w:lang w:eastAsia="zh-Hans"/>
        </w:rPr>
        <w:t>2022</w:t>
      </w:r>
      <w:r>
        <w:rPr>
          <w:rFonts w:ascii="Times New Roman" w:eastAsia="方正仿宋_GBK" w:hAnsi="Times New Roman" w:cs="Times New Roman"/>
          <w:sz w:val="32"/>
          <w:szCs w:val="32"/>
          <w:lang w:eastAsia="zh-Hans"/>
        </w:rPr>
        <w:t>年知识产权立法推进工作方案》，要求力争将《重庆市专利促进与保护条例》（以下简称《条例》）修订申报为</w:t>
      </w:r>
      <w:r>
        <w:rPr>
          <w:rFonts w:ascii="Times New Roman" w:eastAsia="方正仿宋_GBK" w:hAnsi="Times New Roman" w:cs="Times New Roman"/>
          <w:sz w:val="32"/>
          <w:szCs w:val="32"/>
          <w:lang w:eastAsia="zh-Hans"/>
        </w:rPr>
        <w:t>2022</w:t>
      </w:r>
      <w:r>
        <w:rPr>
          <w:rFonts w:ascii="Times New Roman" w:eastAsia="方正仿宋_GBK" w:hAnsi="Times New Roman" w:cs="Times New Roman"/>
          <w:sz w:val="32"/>
          <w:szCs w:val="32"/>
          <w:lang w:eastAsia="zh-Hans"/>
        </w:rPr>
        <w:t>年立法审议项目，将重庆市知识产权综合性地方立法申报为</w:t>
      </w:r>
      <w:r>
        <w:rPr>
          <w:rFonts w:ascii="Times New Roman" w:eastAsia="方正仿宋_GBK" w:hAnsi="Times New Roman" w:cs="Times New Roman"/>
          <w:sz w:val="32"/>
          <w:szCs w:val="32"/>
          <w:lang w:eastAsia="zh-Hans"/>
        </w:rPr>
        <w:t>2022</w:t>
      </w:r>
      <w:r>
        <w:rPr>
          <w:rFonts w:ascii="Times New Roman" w:eastAsia="方正仿宋_GBK" w:hAnsi="Times New Roman" w:cs="Times New Roman"/>
          <w:sz w:val="32"/>
          <w:szCs w:val="32"/>
          <w:lang w:eastAsia="zh-Hans"/>
        </w:rPr>
        <w:t>年市政府立法调研项目</w:t>
      </w:r>
      <w:r>
        <w:rPr>
          <w:rFonts w:ascii="Times New Roman" w:eastAsia="方正仿宋_GBK" w:hAnsi="Times New Roman" w:cs="Times New Roman"/>
          <w:sz w:val="32"/>
          <w:szCs w:val="32"/>
          <w:lang w:eastAsia="zh-Hans"/>
        </w:rPr>
        <w:t>,</w:t>
      </w:r>
      <w:r>
        <w:rPr>
          <w:rFonts w:ascii="Times New Roman" w:eastAsia="方正仿宋_GBK" w:hAnsi="Times New Roman" w:cs="Times New Roman"/>
          <w:sz w:val="32"/>
          <w:szCs w:val="32"/>
          <w:lang w:eastAsia="zh-Hans"/>
        </w:rPr>
        <w:t>并按照《条例》修订进入审议阶段推进有关工作。</w:t>
      </w:r>
    </w:p>
    <w:p w:rsidR="00472C1A" w:rsidRDefault="00EB1BDC" w:rsidP="00EB1BDC">
      <w:pPr>
        <w:ind w:firstLine="645"/>
        <w:rPr>
          <w:rFonts w:ascii="Times New Roman" w:eastAsia="方正仿宋_GBK" w:hAnsi="Times New Roman" w:cs="Times New Roman"/>
          <w:sz w:val="32"/>
          <w:szCs w:val="32"/>
          <w:lang w:eastAsia="zh-Hans"/>
        </w:rPr>
      </w:pPr>
      <w:r>
        <w:rPr>
          <w:rFonts w:ascii="Times New Roman" w:eastAsia="方正楷体_GBK" w:hAnsi="Times New Roman" w:cs="Times New Roman"/>
          <w:sz w:val="32"/>
          <w:szCs w:val="32"/>
          <w:lang w:eastAsia="zh-Hans"/>
        </w:rPr>
        <w:t>二是研究包括地理标志、商业秘密等领域制定单独条例的可行性。</w:t>
      </w:r>
      <w:r>
        <w:rPr>
          <w:rFonts w:ascii="Times New Roman" w:eastAsia="方正仿宋_GBK" w:hAnsi="Times New Roman" w:cs="Times New Roman"/>
          <w:sz w:val="32"/>
          <w:szCs w:val="32"/>
          <w:lang w:eastAsia="zh-Hans"/>
        </w:rPr>
        <w:t>聚焦科技创新中心、内陆开放高地、成渝地区双城经济圈建设，高质量发展以及乡村振兴等中心工作，围绕知识产权高质量创造、高效益运用、高水平保护、高效率服务全链条，研究起草包括地理标志、商业秘密等领域条例，开展相关立法调研工作，真正做到围绕中心、服务大局开展立法工作，使知识产权工作真正融入重庆经济社会发展主战场，为重庆经济社会高质量发展提供坚强的法治保障。</w:t>
      </w:r>
    </w:p>
    <w:p w:rsidR="00472C1A" w:rsidRDefault="00EB1BDC" w:rsidP="00EB1BDC">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楷体_GBK" w:hAnsi="Times New Roman" w:cs="Times New Roman"/>
          <w:sz w:val="32"/>
          <w:szCs w:val="32"/>
          <w:lang w:eastAsia="zh-Hans"/>
        </w:rPr>
        <w:t>三是进一步加大知识产权的保护力度，培育知识产权司法和执法领域人才，同时加强知识产权的社会参与度。</w:t>
      </w:r>
      <w:r>
        <w:rPr>
          <w:rFonts w:ascii="Times New Roman" w:eastAsia="方正仿宋_GBK" w:hAnsi="Times New Roman" w:cs="Times New Roman"/>
          <w:sz w:val="32"/>
          <w:szCs w:val="32"/>
          <w:lang w:eastAsia="zh-Hans"/>
        </w:rPr>
        <w:t>知识产权行政与司法保护双轨制是具有中国特色的知识产权保护制度。近年来，我市知识产权案件呈快速上升趋势，知识产权人案矛盾突出。目前重庆市具有知识产权员额法官</w:t>
      </w:r>
      <w:r>
        <w:rPr>
          <w:rFonts w:ascii="Times New Roman" w:eastAsia="方正仿宋_GBK" w:hAnsi="Times New Roman" w:cs="Times New Roman"/>
          <w:sz w:val="32"/>
          <w:szCs w:val="32"/>
          <w:lang w:eastAsia="zh-Hans"/>
        </w:rPr>
        <w:t>44</w:t>
      </w:r>
      <w:r>
        <w:rPr>
          <w:rFonts w:ascii="Times New Roman" w:eastAsia="方正仿宋_GBK" w:hAnsi="Times New Roman" w:cs="Times New Roman"/>
          <w:sz w:val="32"/>
          <w:szCs w:val="32"/>
          <w:lang w:eastAsia="zh-Hans"/>
        </w:rPr>
        <w:t>人，能够专职从事知识产权</w:t>
      </w:r>
      <w:r>
        <w:rPr>
          <w:rFonts w:ascii="Times New Roman" w:eastAsia="方正仿宋_GBK" w:hAnsi="Times New Roman" w:cs="Times New Roman"/>
          <w:sz w:val="32"/>
          <w:szCs w:val="32"/>
          <w:lang w:eastAsia="zh-Hans"/>
        </w:rPr>
        <w:lastRenderedPageBreak/>
        <w:t>行政执法的人员不足</w:t>
      </w:r>
      <w:r>
        <w:rPr>
          <w:rFonts w:ascii="Times New Roman" w:eastAsia="方正仿宋_GBK" w:hAnsi="Times New Roman" w:cs="Times New Roman"/>
          <w:sz w:val="32"/>
          <w:szCs w:val="32"/>
          <w:lang w:eastAsia="zh-Hans"/>
        </w:rPr>
        <w:t>50</w:t>
      </w:r>
      <w:r>
        <w:rPr>
          <w:rFonts w:ascii="Times New Roman" w:eastAsia="方正仿宋_GBK" w:hAnsi="Times New Roman" w:cs="Times New Roman"/>
          <w:sz w:val="32"/>
          <w:szCs w:val="32"/>
          <w:lang w:eastAsia="zh-Hans"/>
        </w:rPr>
        <w:t>人，知识产权人案矛盾极其突出。亟需通过地方立法的形式，推动知识产权案件繁简分流、强化行政保护在化解知识产权纠纷当中的作用、推动行政保护与司法保护的衔接、加强知识产权执法司法职业化、专业化建设等。进一步提高企业等社会主体知识产权意识。加强行业协会、社会团体、调解组织等主体参与化解知识产权纠纷的社会治理模式。深化知识产权基础教育、职业教育、高等教育等教育体系建设。</w:t>
      </w:r>
    </w:p>
    <w:p w:rsidR="00472C1A" w:rsidRDefault="00EB1BDC" w:rsidP="00EB1BDC">
      <w:pPr>
        <w:ind w:firstLine="645"/>
        <w:rPr>
          <w:rFonts w:ascii="Times New Roman" w:eastAsia="方正黑体_GBK" w:hAnsi="Times New Roman" w:cs="Times New Roman"/>
          <w:sz w:val="32"/>
          <w:szCs w:val="32"/>
        </w:rPr>
      </w:pPr>
      <w:r>
        <w:rPr>
          <w:rFonts w:ascii="Times New Roman" w:eastAsia="方正黑体_GBK" w:hAnsi="Times New Roman" w:cs="Times New Roman"/>
          <w:sz w:val="32"/>
          <w:szCs w:val="32"/>
          <w:lang w:eastAsia="zh-Hans"/>
        </w:rPr>
        <w:t>三</w:t>
      </w:r>
      <w:r>
        <w:rPr>
          <w:rFonts w:ascii="Times New Roman" w:eastAsia="方正黑体_GBK" w:hAnsi="Times New Roman" w:cs="Times New Roman"/>
          <w:sz w:val="32"/>
          <w:szCs w:val="32"/>
        </w:rPr>
        <w:t>、存在的问题和下一步打算</w:t>
      </w:r>
    </w:p>
    <w:p w:rsidR="00472C1A" w:rsidRDefault="00EB1BDC" w:rsidP="00EB1BDC">
      <w:pPr>
        <w:ind w:firstLine="645"/>
        <w:rPr>
          <w:rFonts w:ascii="Times New Roman" w:eastAsia="方正仿宋_GBK" w:hAnsi="Times New Roman" w:cs="Times New Roman"/>
          <w:sz w:val="32"/>
          <w:szCs w:val="32"/>
          <w:lang w:eastAsia="zh-Hans"/>
        </w:rPr>
      </w:pPr>
      <w:r>
        <w:rPr>
          <w:rFonts w:ascii="Times New Roman" w:eastAsia="方正仿宋_GBK" w:hAnsi="Times New Roman" w:cs="Times New Roman"/>
          <w:sz w:val="32"/>
          <w:szCs w:val="32"/>
          <w:lang w:eastAsia="zh-Hans"/>
        </w:rPr>
        <w:t>机构改革以来，虽然我局在推进法治建设上取得了一定成绩，但在法治建设过程中仍存在一些问题，</w:t>
      </w:r>
      <w:r>
        <w:rPr>
          <w:rFonts w:ascii="Times New Roman" w:eastAsia="方正楷体_GBK" w:hAnsi="Times New Roman" w:cs="Times New Roman"/>
          <w:sz w:val="32"/>
          <w:szCs w:val="32"/>
          <w:lang w:eastAsia="zh-Hans"/>
        </w:rPr>
        <w:t>一是知识产权法制建设进程有待进一步加快。</w:t>
      </w:r>
      <w:r>
        <w:rPr>
          <w:rFonts w:ascii="Times New Roman" w:eastAsia="方正仿宋_GBK" w:hAnsi="Times New Roman" w:cs="Times New Roman"/>
          <w:sz w:val="32"/>
          <w:szCs w:val="32"/>
          <w:lang w:eastAsia="zh-Hans"/>
        </w:rPr>
        <w:t>《专利促进与保护条例》、知识产权综合性地方立法等地方立法进程与先进省市相比，与我市知识产权事业发展需求相比还有差距，下一步要加快推动地方立法进程。</w:t>
      </w:r>
      <w:r>
        <w:rPr>
          <w:rFonts w:ascii="Times New Roman" w:eastAsia="方正楷体_GBK" w:hAnsi="Times New Roman" w:cs="Times New Roman"/>
          <w:sz w:val="32"/>
          <w:szCs w:val="32"/>
          <w:lang w:eastAsia="zh-Hans"/>
        </w:rPr>
        <w:t>二是知识产权保护体系还不健全。</w:t>
      </w:r>
      <w:r>
        <w:rPr>
          <w:rFonts w:ascii="Times New Roman" w:eastAsia="方正仿宋_GBK" w:hAnsi="Times New Roman" w:cs="Times New Roman"/>
          <w:sz w:val="32"/>
          <w:szCs w:val="32"/>
          <w:lang w:eastAsia="zh-Hans"/>
        </w:rPr>
        <w:t>基层知识产权机构建设和人员配备严重不足，知识产权行政与司法衔接机制还有待进一步完善，知识产权保护支撑体系还不健全，下一步要通过地方立法，进一步落实基层知识产权保护主体责任，要推动行政保护与司法保护衔接力度，形成知识产权大保护格局，要加大重庆知识产权保护中心和重庆知识产权法庭建设力度，提高我市知识产权保护水平。</w:t>
      </w:r>
      <w:r>
        <w:rPr>
          <w:rFonts w:ascii="Times New Roman" w:eastAsia="方正楷体_GBK" w:hAnsi="Times New Roman" w:cs="Times New Roman"/>
          <w:sz w:val="32"/>
          <w:szCs w:val="32"/>
          <w:lang w:eastAsia="zh-Hans"/>
        </w:rPr>
        <w:t>三是依法行政的能力和水平仍需提高。</w:t>
      </w:r>
      <w:r>
        <w:rPr>
          <w:rFonts w:ascii="Times New Roman" w:eastAsia="方正仿宋_GBK" w:hAnsi="Times New Roman" w:cs="Times New Roman"/>
          <w:sz w:val="32"/>
          <w:szCs w:val="32"/>
          <w:lang w:eastAsia="zh-Hans"/>
        </w:rPr>
        <w:t>广大干部职工的法治意识</w:t>
      </w:r>
      <w:r>
        <w:rPr>
          <w:rFonts w:ascii="Times New Roman" w:eastAsia="方正仿宋_GBK" w:hAnsi="Times New Roman" w:cs="Times New Roman"/>
          <w:sz w:val="32"/>
          <w:szCs w:val="32"/>
          <w:lang w:eastAsia="zh-Hans"/>
        </w:rPr>
        <w:lastRenderedPageBreak/>
        <w:t>和法律素养仍需提高，学法用法的积极性、主动性还需加强，运用法治思维和法治方式开展工作解决问题的能力还需要进一步提升，下一步要加大法治培训的力度。</w:t>
      </w:r>
    </w:p>
    <w:p w:rsidR="00472C1A" w:rsidRDefault="00EB1BDC" w:rsidP="00EB1BDC">
      <w:pPr>
        <w:ind w:firstLine="645"/>
        <w:rPr>
          <w:rFonts w:ascii="Times New Roman" w:eastAsia="方正黑体_GBK" w:hAnsi="Times New Roman" w:cs="Times New Roman"/>
          <w:sz w:val="32"/>
          <w:szCs w:val="32"/>
          <w:lang w:eastAsia="zh-Hans"/>
        </w:rPr>
      </w:pPr>
      <w:r>
        <w:rPr>
          <w:rFonts w:ascii="Times New Roman" w:eastAsia="方正黑体_GBK" w:hAnsi="Times New Roman" w:cs="Times New Roman"/>
          <w:sz w:val="32"/>
          <w:szCs w:val="32"/>
          <w:lang w:eastAsia="zh-Hans"/>
        </w:rPr>
        <w:t>四、建议市委全面依法治市委员会</w:t>
      </w:r>
      <w:r>
        <w:rPr>
          <w:rFonts w:ascii="Times New Roman" w:eastAsia="方正黑体_GBK" w:hAnsi="Times New Roman" w:cs="Times New Roman"/>
          <w:sz w:val="32"/>
          <w:szCs w:val="32"/>
          <w:lang w:eastAsia="zh-Hans"/>
        </w:rPr>
        <w:t>2022</w:t>
      </w:r>
      <w:r>
        <w:rPr>
          <w:rFonts w:ascii="Times New Roman" w:eastAsia="方正黑体_GBK" w:hAnsi="Times New Roman" w:cs="Times New Roman"/>
          <w:sz w:val="32"/>
          <w:szCs w:val="32"/>
          <w:lang w:eastAsia="zh-Hans"/>
        </w:rPr>
        <w:t>年推动的重点工作</w:t>
      </w:r>
    </w:p>
    <w:p w:rsidR="00472C1A" w:rsidRDefault="00EB1BDC" w:rsidP="00EB1BDC">
      <w:pPr>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sz w:val="32"/>
          <w:szCs w:val="32"/>
          <w:lang w:eastAsia="zh-Hans"/>
        </w:rPr>
        <w:t>知识产权与数字经济、互联网平台、人工智能、大数据、云计算等新领域密切相关，应当联动市知识产权局、市科技局等相关部门，对相关领域的立法问题进行研究和储备，科学谋划相关领域的法治建设规划，争取尽快出台有针对性、适用性的立法。继续深入进行知识产权法治队伍建设，深刻建设一支掌握知识产权专业领域知识的法治工作队伍。加快知识产权智慧司法建设，加强大数据智能化等现代科技在知识产权司法领域的深度运用，完善相关知识产权数据库建设，提高知识产权执法办案质量、公共服务水平。</w:t>
      </w:r>
    </w:p>
    <w:p w:rsidR="00472C1A" w:rsidRDefault="00EB1BDC" w:rsidP="00EB1BDC">
      <w:pPr>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sz w:val="32"/>
          <w:szCs w:val="32"/>
          <w:lang w:eastAsia="zh-Hans"/>
        </w:rPr>
        <w:t>特此报告。</w:t>
      </w:r>
    </w:p>
    <w:p w:rsidR="00472C1A" w:rsidRDefault="00472C1A" w:rsidP="00EB1BDC">
      <w:pPr>
        <w:pStyle w:val="a0"/>
        <w:ind w:left="210" w:right="210"/>
        <w:rPr>
          <w:rFonts w:ascii="Times New Roman" w:hAnsi="Times New Roman" w:cs="Times New Roman"/>
          <w:lang w:eastAsia="zh-Hans"/>
        </w:rPr>
      </w:pPr>
    </w:p>
    <w:p w:rsidR="00472C1A" w:rsidRDefault="00EB1BDC" w:rsidP="00EB1BDC">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重庆市知识产权局</w:t>
      </w:r>
    </w:p>
    <w:p w:rsidR="00472C1A" w:rsidRDefault="00EB1BDC" w:rsidP="00EB1BDC">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日</w:t>
      </w:r>
    </w:p>
    <w:p w:rsidR="00472C1A" w:rsidRDefault="00472C1A" w:rsidP="00EB1BDC">
      <w:pPr>
        <w:pStyle w:val="a0"/>
        <w:ind w:left="210" w:right="210"/>
        <w:rPr>
          <w:rFonts w:ascii="Times New Roman" w:hAnsi="Times New Roman" w:cs="Times New Roman"/>
        </w:rPr>
      </w:pPr>
    </w:p>
    <w:p w:rsidR="00472C1A" w:rsidRDefault="00EB1BDC" w:rsidP="00EB1BDC">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（联系人：黄帆；联系电话：</w:t>
      </w:r>
      <w:r>
        <w:rPr>
          <w:rFonts w:ascii="Times New Roman" w:eastAsia="方正仿宋_GBK" w:hAnsi="Times New Roman" w:cs="Times New Roman"/>
          <w:sz w:val="32"/>
          <w:szCs w:val="32"/>
        </w:rPr>
        <w:t>67610599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15334569526</w:t>
      </w:r>
      <w:r>
        <w:rPr>
          <w:rFonts w:ascii="Times New Roman" w:eastAsia="方正仿宋_GBK" w:hAnsi="Times New Roman" w:cs="Times New Roman"/>
          <w:sz w:val="32"/>
          <w:szCs w:val="32"/>
        </w:rPr>
        <w:t>）</w:t>
      </w:r>
    </w:p>
    <w:sectPr w:rsidR="00472C1A" w:rsidSect="002314FB">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B932B"/>
    <w:multiLevelType w:val="singleLevel"/>
    <w:tmpl w:val="618B932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113.207.111.33:8023/seeyon/officeservlet"/>
  </w:docVars>
  <w:rsids>
    <w:rsidRoot w:val="00304340"/>
    <w:rsid w:val="A79FBF23"/>
    <w:rsid w:val="AF830083"/>
    <w:rsid w:val="B5FD2F90"/>
    <w:rsid w:val="CEFB5180"/>
    <w:rsid w:val="D7CF63AC"/>
    <w:rsid w:val="DEFE03B2"/>
    <w:rsid w:val="F7BE3993"/>
    <w:rsid w:val="F7EFDBCB"/>
    <w:rsid w:val="FDFDABD0"/>
    <w:rsid w:val="FF7FAC3D"/>
    <w:rsid w:val="FF8B5AE5"/>
    <w:rsid w:val="FFCFF9EF"/>
    <w:rsid w:val="FFFCA488"/>
    <w:rsid w:val="00002287"/>
    <w:rsid w:val="000318B8"/>
    <w:rsid w:val="00050B05"/>
    <w:rsid w:val="00051B99"/>
    <w:rsid w:val="00066E28"/>
    <w:rsid w:val="000F1933"/>
    <w:rsid w:val="00121B08"/>
    <w:rsid w:val="001C5D1C"/>
    <w:rsid w:val="00222A50"/>
    <w:rsid w:val="002314FB"/>
    <w:rsid w:val="00253132"/>
    <w:rsid w:val="002D5BE0"/>
    <w:rsid w:val="002E023D"/>
    <w:rsid w:val="002F5343"/>
    <w:rsid w:val="00304340"/>
    <w:rsid w:val="00354994"/>
    <w:rsid w:val="003712C3"/>
    <w:rsid w:val="00385160"/>
    <w:rsid w:val="004102CF"/>
    <w:rsid w:val="00472C1A"/>
    <w:rsid w:val="00486D2F"/>
    <w:rsid w:val="00520E57"/>
    <w:rsid w:val="005406D5"/>
    <w:rsid w:val="00556BEF"/>
    <w:rsid w:val="00566804"/>
    <w:rsid w:val="005926E1"/>
    <w:rsid w:val="005B6A88"/>
    <w:rsid w:val="0068240D"/>
    <w:rsid w:val="006E24A3"/>
    <w:rsid w:val="00710F63"/>
    <w:rsid w:val="007B54CD"/>
    <w:rsid w:val="007D7A96"/>
    <w:rsid w:val="007F60B1"/>
    <w:rsid w:val="00832ACC"/>
    <w:rsid w:val="00850970"/>
    <w:rsid w:val="008552F1"/>
    <w:rsid w:val="0088510B"/>
    <w:rsid w:val="008B3361"/>
    <w:rsid w:val="008D74BD"/>
    <w:rsid w:val="00924F9C"/>
    <w:rsid w:val="009823D2"/>
    <w:rsid w:val="009C14D2"/>
    <w:rsid w:val="009E3CD0"/>
    <w:rsid w:val="009F4C0B"/>
    <w:rsid w:val="00A04AA8"/>
    <w:rsid w:val="00AD29CE"/>
    <w:rsid w:val="00B150B0"/>
    <w:rsid w:val="00B21217"/>
    <w:rsid w:val="00B3185D"/>
    <w:rsid w:val="00B3715E"/>
    <w:rsid w:val="00BA43D0"/>
    <w:rsid w:val="00C34489"/>
    <w:rsid w:val="00CC2FB8"/>
    <w:rsid w:val="00CE3CAF"/>
    <w:rsid w:val="00D71DD0"/>
    <w:rsid w:val="00D95C5D"/>
    <w:rsid w:val="00DC0432"/>
    <w:rsid w:val="00DD731F"/>
    <w:rsid w:val="00DF0E7D"/>
    <w:rsid w:val="00E4699B"/>
    <w:rsid w:val="00E705FA"/>
    <w:rsid w:val="00EB1BDC"/>
    <w:rsid w:val="00EF4AB9"/>
    <w:rsid w:val="00F1737B"/>
    <w:rsid w:val="00F3795E"/>
    <w:rsid w:val="00F4632E"/>
    <w:rsid w:val="00FA47A6"/>
    <w:rsid w:val="00FC6D23"/>
    <w:rsid w:val="00FF4CFB"/>
    <w:rsid w:val="03844DA8"/>
    <w:rsid w:val="0A5F3C6D"/>
    <w:rsid w:val="1BFB277F"/>
    <w:rsid w:val="224636F4"/>
    <w:rsid w:val="22FF0870"/>
    <w:rsid w:val="2A655C74"/>
    <w:rsid w:val="2DCD601D"/>
    <w:rsid w:val="2DFA432E"/>
    <w:rsid w:val="2F7D38F1"/>
    <w:rsid w:val="2FF9920F"/>
    <w:rsid w:val="307B16F8"/>
    <w:rsid w:val="333B2C2B"/>
    <w:rsid w:val="37BF3D15"/>
    <w:rsid w:val="381D54B2"/>
    <w:rsid w:val="3C2FA5D4"/>
    <w:rsid w:val="3DE5068A"/>
    <w:rsid w:val="3E5E74BD"/>
    <w:rsid w:val="3F2A36BE"/>
    <w:rsid w:val="3FDC6648"/>
    <w:rsid w:val="4A3BEDA1"/>
    <w:rsid w:val="53FB9B71"/>
    <w:rsid w:val="567F6D35"/>
    <w:rsid w:val="5E992EB0"/>
    <w:rsid w:val="66277496"/>
    <w:rsid w:val="66C42E32"/>
    <w:rsid w:val="693F43A1"/>
    <w:rsid w:val="6D4F35C9"/>
    <w:rsid w:val="6FCF35A3"/>
    <w:rsid w:val="74893ED4"/>
    <w:rsid w:val="777F700D"/>
    <w:rsid w:val="78BB00AD"/>
    <w:rsid w:val="78FB6938"/>
    <w:rsid w:val="79541837"/>
    <w:rsid w:val="7DF5C244"/>
    <w:rsid w:val="7E9C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0FD64-1EC0-43D0-B314-69D2D5E7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leftChars="100" w:left="100" w:rightChars="100" w:right="100"/>
    </w:pPr>
    <w:rPr>
      <w:rFonts w:ascii="Calibri" w:hAnsi="Calibri" w:cs="宋体"/>
      <w:szCs w:val="21"/>
    </w:rPr>
  </w:style>
  <w:style w:type="paragraph" w:styleId="a4">
    <w:name w:val="Plain Text"/>
    <w:basedOn w:val="a"/>
    <w:qFormat/>
    <w:rPr>
      <w:rFonts w:ascii="等线" w:eastAsia="宋体" w:hAnsi="Courier New" w:cs="Courier New"/>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694</Words>
  <Characters>3958</Characters>
  <Application>Microsoft Office Word</Application>
  <DocSecurity>0</DocSecurity>
  <Lines>32</Lines>
  <Paragraphs>9</Paragraphs>
  <ScaleCrop>false</ScaleCrop>
  <Company>Microsoft</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杨骏</dc:creator>
  <cp:lastModifiedBy>admin</cp:lastModifiedBy>
  <cp:revision>7</cp:revision>
  <dcterms:created xsi:type="dcterms:W3CDTF">2021-11-15T09:04:00Z</dcterms:created>
  <dcterms:modified xsi:type="dcterms:W3CDTF">2024-12-03T09:21:00Z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4F7D22D4317A4E23B05037A8A0045292</vt:lpwstr>
  </property>
</Properties>
</file>