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方正黑体_GBK" w:cs="Times New Roman"/>
          <w:sz w:val="32"/>
          <w:szCs w:val="32"/>
        </w:rPr>
      </w:pPr>
    </w:p>
    <w:p>
      <w:pPr>
        <w:spacing w:line="576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关于举办知识产权公共服务效能提升</w:t>
      </w:r>
    </w:p>
    <w:p>
      <w:pPr>
        <w:spacing w:line="576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培训班的通知</w:t>
      </w:r>
    </w:p>
    <w:p>
      <w:pPr>
        <w:spacing w:line="576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7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推动重庆市知识产权公共服务机构建设，不断健全知识产权公共服务体系，不断提升全市知识产权公共服务人才队伍的专业能力，重庆市知识产权培训基地（重庆大学）将于2024年6月举办“知识产权公共服务效能提升培训班”。现将有关事宜通知如下：</w:t>
      </w:r>
    </w:p>
    <w:p>
      <w:pPr>
        <w:spacing w:line="576" w:lineRule="exact"/>
        <w:ind w:firstLine="640" w:firstLineChars="200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一、主办承办单位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指导单位：重庆市知识产权局</w:t>
      </w:r>
      <w:bookmarkStart w:id="0" w:name="_GoBack"/>
      <w:bookmarkEnd w:id="0"/>
    </w:p>
    <w:p>
      <w:pPr>
        <w:spacing w:line="57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主办单位：重庆市知识产权培训基地（重庆大学）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承办单位：重庆大学知识产权信息服务中心、重庆市沙坪坝区知识产权局、重庆大学图书馆</w:t>
      </w:r>
    </w:p>
    <w:p>
      <w:pPr>
        <w:spacing w:line="576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二、培训时间地点</w:t>
      </w:r>
    </w:p>
    <w:p>
      <w:pPr>
        <w:spacing w:line="576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培训时间：2024年6月26日——2024年6月28日，共3天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线下培训地点：沙坪坝区科苑戴斯酒店四楼多功能厅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lightGray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线上直播地址：https://esmky.xetlk.com/sl/jPRdV</w:t>
      </w:r>
    </w:p>
    <w:p>
      <w:pPr>
        <w:adjustRightInd w:val="0"/>
        <w:snapToGrid w:val="0"/>
        <w:jc w:val="center"/>
        <w:rPr>
          <w:rFonts w:ascii="方正仿宋_GBK" w:eastAsia="方正仿宋_GBK"/>
          <w:sz w:val="32"/>
          <w:szCs w:val="32"/>
          <w:highlight w:val="lightGray"/>
        </w:rPr>
      </w:pPr>
      <w:r>
        <w:rPr>
          <w:rFonts w:hint="eastAsia" w:ascii="方正仿宋_GBK" w:eastAsia="方正仿宋_GBK"/>
          <w:sz w:val="32"/>
          <w:szCs w:val="32"/>
          <w:highlight w:val="lightGray"/>
        </w:rPr>
        <w:drawing>
          <wp:inline distT="0" distB="0" distL="114300" distR="114300">
            <wp:extent cx="1333500" cy="1333500"/>
            <wp:effectExtent l="0" t="0" r="0" b="0"/>
            <wp:docPr id="2" name="图片 2" descr="f12ee3a89d21cb7ac06cead669ff78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2ee3a89d21cb7ac06cead669ff788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三、参训人员</w:t>
      </w:r>
    </w:p>
    <w:p>
      <w:pPr>
        <w:adjustRightInd w:val="0"/>
        <w:snapToGrid w:val="0"/>
        <w:spacing w:before="156" w:beforeLines="50" w:after="156" w:afterLines="50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重庆市各区县、园区、企事业单位等知识产权管理服务人员；知识产权公共服务机构负责人；TISC（技术与创新支持中心）、高校知识产权信息服务中心、国家知识产权公共服务网点业务骨干。</w:t>
      </w:r>
    </w:p>
    <w:p>
      <w:pPr>
        <w:adjustRightInd w:val="0"/>
        <w:snapToGrid w:val="0"/>
        <w:spacing w:before="156" w:beforeLines="50" w:after="156" w:afterLines="50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四、培训内容</w:t>
      </w:r>
    </w:p>
    <w:tbl>
      <w:tblPr>
        <w:tblStyle w:val="6"/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96"/>
        <w:gridCol w:w="4174"/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</w:trPr>
        <w:tc>
          <w:tcPr>
            <w:tcW w:w="1339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时间</w:t>
            </w:r>
          </w:p>
        </w:tc>
        <w:tc>
          <w:tcPr>
            <w:tcW w:w="4174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内容</w:t>
            </w:r>
          </w:p>
        </w:tc>
        <w:tc>
          <w:tcPr>
            <w:tcW w:w="3843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6月26日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上午</w:t>
            </w:r>
          </w:p>
        </w:tc>
        <w:tc>
          <w:tcPr>
            <w:tcW w:w="41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报到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（9:30-13:30）</w:t>
            </w:r>
          </w:p>
        </w:tc>
        <w:tc>
          <w:tcPr>
            <w:tcW w:w="3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7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下午</w:t>
            </w:r>
          </w:p>
        </w:tc>
        <w:tc>
          <w:tcPr>
            <w:tcW w:w="4174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开班仪式（领导致辞）</w:t>
            </w:r>
          </w:p>
          <w:p>
            <w:pPr>
              <w:adjustRightInd w:val="0"/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（14:00-14:30）</w:t>
            </w:r>
          </w:p>
        </w:tc>
        <w:tc>
          <w:tcPr>
            <w:tcW w:w="3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重庆大学相关领导、重庆市沙坪坝区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知识产权局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领导、重庆市知识产权局领导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7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>
            <w:pPr>
              <w:adjustRightInd w:val="0"/>
              <w:snapToGrid w:val="0"/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知识产权公共服务最新政策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以及国家知识产权数据和信息系统介绍</w:t>
            </w:r>
          </w:p>
          <w:p>
            <w:pPr>
              <w:adjustRightInd w:val="0"/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（14:40-17:30）</w:t>
            </w:r>
          </w:p>
        </w:tc>
        <w:tc>
          <w:tcPr>
            <w:tcW w:w="3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王宝龙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国家知识产权局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公共服务司综合处副处长（主持工作）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7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6月27日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上午</w:t>
            </w:r>
          </w:p>
        </w:tc>
        <w:tc>
          <w:tcPr>
            <w:tcW w:w="41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专利导航在公共服务中的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实践探索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（9:00-12:00）</w:t>
            </w:r>
          </w:p>
        </w:tc>
        <w:tc>
          <w:tcPr>
            <w:tcW w:w="3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张勇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华智数创（北京）科技发展有限责任公司总经理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  <w:shd w:val="clear" w:color="auto" w:fill="ECF0F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（全国专利信息领军人才、国家知识产权局高层次人才）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7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下午</w:t>
            </w:r>
          </w:p>
        </w:tc>
        <w:tc>
          <w:tcPr>
            <w:tcW w:w="417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知识产权公共服务在高质量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专利培育与申请中的应用</w:t>
            </w:r>
          </w:p>
          <w:p>
            <w:pPr>
              <w:adjustRightInd w:val="0"/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（13:30-15:30）</w:t>
            </w:r>
          </w:p>
        </w:tc>
        <w:tc>
          <w:tcPr>
            <w:tcW w:w="3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赵晶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重庆大学知识产权信息服务中心知识产权师、专利代理师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7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知识产权信息服务助力区域经济高质量发展</w:t>
            </w:r>
          </w:p>
          <w:p>
            <w:pPr>
              <w:adjustRightInd w:val="0"/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（15:40-16:20）</w:t>
            </w:r>
          </w:p>
        </w:tc>
        <w:tc>
          <w:tcPr>
            <w:tcW w:w="3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曹  京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重庆大学图书馆情报服务部主任、重庆大学知识产权信息服务中心负责人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7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长寿区知识产权公共服务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实践</w:t>
            </w:r>
          </w:p>
          <w:p>
            <w:pPr>
              <w:adjustRightInd w:val="0"/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（16:30-17:30）</w:t>
            </w:r>
          </w:p>
        </w:tc>
        <w:tc>
          <w:tcPr>
            <w:tcW w:w="3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朱顺军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重庆（长寿）知识产权运营公共服务平台负责人/重庆恒成智道信息科技有限公司总经理（国家技术转移高级技术经理人）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743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6月28日</w:t>
            </w:r>
          </w:p>
        </w:tc>
        <w:tc>
          <w:tcPr>
            <w:tcW w:w="5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上午</w:t>
            </w:r>
          </w:p>
        </w:tc>
        <w:tc>
          <w:tcPr>
            <w:tcW w:w="801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赴重庆大学图书馆、重庆大学知识产权信息服务中心进行专利检索、分析、导航、预警现场教学、学员交流讨论。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743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下午</w:t>
            </w:r>
          </w:p>
        </w:tc>
        <w:tc>
          <w:tcPr>
            <w:tcW w:w="8017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赴赛力斯集团总部（沙坪坝区土主镇）进行知识产权保护运用现场教学：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（1）五云湖会议中心广场，介绍赛力斯产品的核心知识产权；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（2）五云湖会议中心，赛力斯集团战略规划总监高娜讲授“企业知识产权战略”。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before="156" w:beforeLines="50"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五、培训费用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本次培训免收培训费，学员往返交通费自理。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六、报名方式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1、报名时间：自通知发布之日开始报名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2、报名截止时间：2024年6月20日24：00截止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3、报名方式：线下参会人员请扫描下方二维码进行报名，认真填写资料后提交，主办方收到报名信息后将统一于6月21日以短信通知报名成功（线下学员将获得结业证书）。</w:t>
      </w:r>
    </w:p>
    <w:p>
      <w:pPr>
        <w:spacing w:before="156" w:beforeLines="50"/>
        <w:jc w:val="center"/>
        <w:rPr>
          <w:rFonts w:ascii="Times New Roman" w:hAnsi="Times New Roman" w:eastAsia="方正仿宋_GBK" w:cs="Times New Roman"/>
          <w:sz w:val="32"/>
          <w:szCs w:val="32"/>
          <w:highlight w:val="lightGray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lightGray"/>
        </w:rPr>
        <w:drawing>
          <wp:inline distT="0" distB="0" distL="114300" distR="114300">
            <wp:extent cx="1915160" cy="1951355"/>
            <wp:effectExtent l="0" t="0" r="8890" b="10795"/>
            <wp:docPr id="1" name="图片 1" descr="0d119b83bdff27199db9c4d9ce204a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119b83bdff27199db9c4d9ce204a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4、线下参会报名人数100人，按照报名先后顺序，额满为止；线上参会不需报名。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七、报到时间地点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1、报到时间：2024年6月26日9：30—13：30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2、报到地点：沙坪坝区科苑戴斯酒店四楼多功能厅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八、联系方式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联系人：重庆大学知识产权信息服务中心孙老师，联系电话：023-65113001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3840" w:firstLineChars="1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2880" w:firstLineChars="9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重庆大学知识产权信息服务中心（代章）</w:t>
      </w:r>
    </w:p>
    <w:p>
      <w:pPr>
        <w:spacing w:line="600" w:lineRule="exact"/>
        <w:ind w:right="84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2024年6月7日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531" w:bottom="1984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 w:val="0"/>
      <w:snapToGrid w:val="0"/>
      <w:ind w:firstLine="280" w:firstLineChars="100"/>
      <w:jc w:val="right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280" w:firstLineChars="100"/>
      <w:jc w:val="left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4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hMzc4MzQ3NjI3MDNjNzBiYjI2NGFhYzdjMzhhNDMifQ=="/>
  </w:docVars>
  <w:rsids>
    <w:rsidRoot w:val="00E64EFD"/>
    <w:rsid w:val="00023012"/>
    <w:rsid w:val="00040F8A"/>
    <w:rsid w:val="00051DA1"/>
    <w:rsid w:val="00067BD8"/>
    <w:rsid w:val="000905E5"/>
    <w:rsid w:val="000916AF"/>
    <w:rsid w:val="000C50B4"/>
    <w:rsid w:val="001B45ED"/>
    <w:rsid w:val="001D37CA"/>
    <w:rsid w:val="00262990"/>
    <w:rsid w:val="002D54E3"/>
    <w:rsid w:val="00337544"/>
    <w:rsid w:val="00364086"/>
    <w:rsid w:val="00387327"/>
    <w:rsid w:val="003E0798"/>
    <w:rsid w:val="00492FF6"/>
    <w:rsid w:val="004A571B"/>
    <w:rsid w:val="0053624F"/>
    <w:rsid w:val="00574947"/>
    <w:rsid w:val="005920B0"/>
    <w:rsid w:val="005A15F6"/>
    <w:rsid w:val="005D4371"/>
    <w:rsid w:val="005E3E54"/>
    <w:rsid w:val="00606626"/>
    <w:rsid w:val="006304E6"/>
    <w:rsid w:val="006516F7"/>
    <w:rsid w:val="0067717B"/>
    <w:rsid w:val="006938F4"/>
    <w:rsid w:val="006B6CF9"/>
    <w:rsid w:val="006E7B70"/>
    <w:rsid w:val="007224A3"/>
    <w:rsid w:val="007904AE"/>
    <w:rsid w:val="0081351C"/>
    <w:rsid w:val="008C7922"/>
    <w:rsid w:val="00946056"/>
    <w:rsid w:val="00983C4D"/>
    <w:rsid w:val="009B1010"/>
    <w:rsid w:val="009B7CFB"/>
    <w:rsid w:val="00A41ED2"/>
    <w:rsid w:val="00A7131D"/>
    <w:rsid w:val="00B272E2"/>
    <w:rsid w:val="00BE399B"/>
    <w:rsid w:val="00BF41A2"/>
    <w:rsid w:val="00C02F6A"/>
    <w:rsid w:val="00C251E9"/>
    <w:rsid w:val="00C40C77"/>
    <w:rsid w:val="00C51081"/>
    <w:rsid w:val="00C90A07"/>
    <w:rsid w:val="00D0799A"/>
    <w:rsid w:val="00D247FC"/>
    <w:rsid w:val="00D32570"/>
    <w:rsid w:val="00D61B39"/>
    <w:rsid w:val="00D77B18"/>
    <w:rsid w:val="00D8346A"/>
    <w:rsid w:val="00E64EFD"/>
    <w:rsid w:val="00E676F3"/>
    <w:rsid w:val="00E90FF9"/>
    <w:rsid w:val="00EE7002"/>
    <w:rsid w:val="00F5498A"/>
    <w:rsid w:val="00F63349"/>
    <w:rsid w:val="00F852D1"/>
    <w:rsid w:val="00FC7785"/>
    <w:rsid w:val="01B01D1C"/>
    <w:rsid w:val="07226806"/>
    <w:rsid w:val="0806098F"/>
    <w:rsid w:val="0A240915"/>
    <w:rsid w:val="0B6C0305"/>
    <w:rsid w:val="0B9A2866"/>
    <w:rsid w:val="0D7957B5"/>
    <w:rsid w:val="0F9962A1"/>
    <w:rsid w:val="12D5055C"/>
    <w:rsid w:val="15875905"/>
    <w:rsid w:val="1BF00955"/>
    <w:rsid w:val="1D412F92"/>
    <w:rsid w:val="1DCA4EE3"/>
    <w:rsid w:val="1FEA753A"/>
    <w:rsid w:val="20481E19"/>
    <w:rsid w:val="216278F1"/>
    <w:rsid w:val="24051D68"/>
    <w:rsid w:val="25AC3ECC"/>
    <w:rsid w:val="26643207"/>
    <w:rsid w:val="277E078D"/>
    <w:rsid w:val="282D5DD8"/>
    <w:rsid w:val="296F3889"/>
    <w:rsid w:val="2C0D316E"/>
    <w:rsid w:val="2EAB25F1"/>
    <w:rsid w:val="2EFE4F46"/>
    <w:rsid w:val="306251A4"/>
    <w:rsid w:val="33102D5A"/>
    <w:rsid w:val="33B67616"/>
    <w:rsid w:val="356A42EB"/>
    <w:rsid w:val="38514E3F"/>
    <w:rsid w:val="38EB63D3"/>
    <w:rsid w:val="39311BAD"/>
    <w:rsid w:val="3A8328DC"/>
    <w:rsid w:val="3CDE2211"/>
    <w:rsid w:val="3D0221DE"/>
    <w:rsid w:val="43DF30D3"/>
    <w:rsid w:val="44D42A00"/>
    <w:rsid w:val="46361F61"/>
    <w:rsid w:val="49951CE4"/>
    <w:rsid w:val="4ADD234E"/>
    <w:rsid w:val="4AF62C56"/>
    <w:rsid w:val="4F9547EC"/>
    <w:rsid w:val="51394EA9"/>
    <w:rsid w:val="547314F5"/>
    <w:rsid w:val="58EE77B5"/>
    <w:rsid w:val="59E93747"/>
    <w:rsid w:val="5AFA7489"/>
    <w:rsid w:val="5BBC182E"/>
    <w:rsid w:val="5ED62A17"/>
    <w:rsid w:val="5ED80400"/>
    <w:rsid w:val="63084806"/>
    <w:rsid w:val="699F6F59"/>
    <w:rsid w:val="6E79724D"/>
    <w:rsid w:val="71DB7850"/>
    <w:rsid w:val="735E0B5A"/>
    <w:rsid w:val="74B15375"/>
    <w:rsid w:val="76D63BBF"/>
    <w:rsid w:val="7BF716BC"/>
    <w:rsid w:val="7DAC5273"/>
    <w:rsid w:val="7DB7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3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215</Words>
  <Characters>1229</Characters>
  <Lines>10</Lines>
  <Paragraphs>2</Paragraphs>
  <TotalTime>2</TotalTime>
  <ScaleCrop>false</ScaleCrop>
  <LinksUpToDate>false</LinksUpToDate>
  <CharactersWithSpaces>1442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2024-05-29T18:14:00Z</dcterms:created>
  <dc:creator>ccc</dc:creator>
  <cp:lastModifiedBy>zdm</cp:lastModifiedBy>
  <dcterms:modified xsi:type="dcterms:W3CDTF">2024-06-24T09:40:56Z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3A38E668DB1147988B0C7EBEBC5641AA_13</vt:lpwstr>
  </property>
</Properties>
</file>